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93" w:rsidRDefault="00C61993" w:rsidP="003B30EA">
      <w:pPr>
        <w:pStyle w:val="NoSpacing"/>
        <w:spacing w:line="276" w:lineRule="auto"/>
        <w:jc w:val="center"/>
        <w:rPr>
          <w:rFonts w:ascii="Times New Roman" w:hAnsi="Times New Roman"/>
          <w:b/>
          <w:sz w:val="28"/>
          <w:szCs w:val="28"/>
        </w:rPr>
      </w:pPr>
      <w:r>
        <w:rPr>
          <w:rFonts w:ascii="Times New Roman" w:hAnsi="Times New Roman"/>
          <w:b/>
          <w:sz w:val="28"/>
          <w:szCs w:val="28"/>
        </w:rPr>
        <w:t xml:space="preserve">GreenFIE: </w:t>
      </w:r>
      <w:r w:rsidR="003B30EA">
        <w:rPr>
          <w:rFonts w:ascii="Times New Roman" w:hAnsi="Times New Roman"/>
          <w:b/>
          <w:sz w:val="28"/>
          <w:szCs w:val="28"/>
        </w:rPr>
        <w:t>A Green Form-B</w:t>
      </w:r>
      <w:r>
        <w:rPr>
          <w:rFonts w:ascii="Times New Roman" w:hAnsi="Times New Roman"/>
          <w:b/>
          <w:sz w:val="28"/>
          <w:szCs w:val="28"/>
        </w:rPr>
        <w:t>ased</w:t>
      </w:r>
    </w:p>
    <w:p w:rsidR="003B30EA" w:rsidRDefault="00C61993" w:rsidP="00A66916">
      <w:pPr>
        <w:pStyle w:val="NoSpacing"/>
        <w:spacing w:line="276" w:lineRule="auto"/>
        <w:jc w:val="center"/>
        <w:rPr>
          <w:rFonts w:ascii="Times New Roman" w:hAnsi="Times New Roman"/>
          <w:b/>
          <w:sz w:val="22"/>
          <w:szCs w:val="22"/>
        </w:rPr>
      </w:pPr>
      <w:r>
        <w:rPr>
          <w:rFonts w:ascii="Times New Roman" w:hAnsi="Times New Roman"/>
          <w:b/>
          <w:sz w:val="28"/>
          <w:szCs w:val="28"/>
        </w:rPr>
        <w:t>Information-</w:t>
      </w:r>
      <w:r w:rsidR="003B30EA" w:rsidRPr="00A47EE6">
        <w:rPr>
          <w:rFonts w:ascii="Times New Roman" w:hAnsi="Times New Roman"/>
          <w:b/>
          <w:sz w:val="28"/>
          <w:szCs w:val="28"/>
        </w:rPr>
        <w:t>Extraction</w:t>
      </w:r>
      <w:r>
        <w:rPr>
          <w:rFonts w:ascii="Times New Roman" w:hAnsi="Times New Roman"/>
          <w:b/>
          <w:sz w:val="28"/>
          <w:szCs w:val="28"/>
        </w:rPr>
        <w:t xml:space="preserve"> System </w:t>
      </w:r>
      <w:r w:rsidR="003B30EA" w:rsidRPr="00A47EE6">
        <w:rPr>
          <w:rFonts w:ascii="Times New Roman" w:hAnsi="Times New Roman"/>
          <w:b/>
          <w:sz w:val="28"/>
          <w:szCs w:val="28"/>
        </w:rPr>
        <w:t>for Historical Documents</w:t>
      </w:r>
    </w:p>
    <w:p w:rsidR="002576D7" w:rsidRPr="007C7B5B" w:rsidRDefault="002576D7" w:rsidP="003B30EA">
      <w:pPr>
        <w:pStyle w:val="NoSpacing"/>
        <w:spacing w:line="276" w:lineRule="auto"/>
        <w:jc w:val="center"/>
        <w:rPr>
          <w:rFonts w:ascii="Times New Roman" w:hAnsi="Times New Roman"/>
          <w:b/>
          <w:sz w:val="22"/>
          <w:szCs w:val="22"/>
        </w:rPr>
      </w:pPr>
    </w:p>
    <w:p w:rsidR="003B30EA" w:rsidRPr="003B30EA" w:rsidRDefault="003B30EA" w:rsidP="003B30EA">
      <w:pPr>
        <w:pStyle w:val="NoSpacing"/>
        <w:jc w:val="center"/>
        <w:rPr>
          <w:rFonts w:ascii="Times New Roman" w:hAnsi="Times New Roman"/>
          <w:sz w:val="22"/>
          <w:szCs w:val="22"/>
        </w:rPr>
      </w:pPr>
      <w:r w:rsidRPr="003B30EA">
        <w:rPr>
          <w:rFonts w:ascii="Times New Roman" w:hAnsi="Times New Roman"/>
          <w:sz w:val="22"/>
          <w:szCs w:val="22"/>
        </w:rPr>
        <w:t>Tae Woo Kim</w:t>
      </w:r>
      <w:r>
        <w:rPr>
          <w:rFonts w:ascii="Times New Roman" w:hAnsi="Times New Roman"/>
          <w:sz w:val="22"/>
          <w:szCs w:val="22"/>
        </w:rPr>
        <w:t>, Computer Science Department, Brigham Young University</w:t>
      </w:r>
    </w:p>
    <w:p w:rsidR="003B30EA" w:rsidRDefault="003B30EA" w:rsidP="0083293B">
      <w:pPr>
        <w:pStyle w:val="NoSpacing"/>
        <w:jc w:val="center"/>
        <w:rPr>
          <w:rFonts w:ascii="Times New Roman" w:hAnsi="Times New Roman"/>
          <w:sz w:val="22"/>
          <w:szCs w:val="22"/>
        </w:rPr>
      </w:pPr>
      <w:r w:rsidRPr="003B30EA">
        <w:rPr>
          <w:rFonts w:ascii="Times New Roman" w:hAnsi="Times New Roman"/>
          <w:sz w:val="22"/>
          <w:szCs w:val="22"/>
        </w:rPr>
        <w:t>David W. Embley</w:t>
      </w:r>
      <w:r w:rsidR="00C61993">
        <w:rPr>
          <w:rFonts w:ascii="Times New Roman" w:hAnsi="Times New Roman"/>
          <w:sz w:val="22"/>
          <w:szCs w:val="22"/>
        </w:rPr>
        <w:t>, Advanced Technology Research, FamilySearch</w:t>
      </w:r>
    </w:p>
    <w:p w:rsidR="004D1E9B" w:rsidRDefault="004D1E9B" w:rsidP="0083293B">
      <w:pPr>
        <w:pStyle w:val="NoSpacing"/>
        <w:jc w:val="center"/>
        <w:rPr>
          <w:rFonts w:ascii="Times New Roman" w:hAnsi="Times New Roman"/>
          <w:sz w:val="22"/>
          <w:szCs w:val="22"/>
        </w:rPr>
      </w:pPr>
      <w:r>
        <w:rPr>
          <w:rFonts w:ascii="Times New Roman" w:hAnsi="Times New Roman"/>
          <w:sz w:val="22"/>
          <w:szCs w:val="22"/>
        </w:rPr>
        <w:t>Stephen W. Liddle, Information Systems Department, Brigham Young University</w:t>
      </w:r>
    </w:p>
    <w:p w:rsidR="002E42A4" w:rsidRDefault="002E42A4" w:rsidP="003B30EA">
      <w:pPr>
        <w:pStyle w:val="NoSpacing"/>
        <w:rPr>
          <w:rFonts w:ascii="Times New Roman" w:hAnsi="Times New Roman"/>
          <w:b/>
          <w:sz w:val="24"/>
          <w:szCs w:val="24"/>
        </w:rPr>
      </w:pPr>
    </w:p>
    <w:p w:rsidR="003B30EA" w:rsidRDefault="003B30EA" w:rsidP="003B30EA">
      <w:pPr>
        <w:pStyle w:val="NoSpacing"/>
        <w:rPr>
          <w:rFonts w:ascii="Times New Roman" w:hAnsi="Times New Roman"/>
          <w:b/>
          <w:sz w:val="24"/>
          <w:szCs w:val="24"/>
        </w:rPr>
      </w:pPr>
      <w:r>
        <w:rPr>
          <w:rFonts w:ascii="Times New Roman" w:hAnsi="Times New Roman"/>
          <w:b/>
          <w:sz w:val="24"/>
          <w:szCs w:val="24"/>
        </w:rPr>
        <w:t>1. Introduction</w:t>
      </w:r>
    </w:p>
    <w:p w:rsidR="003B30EA" w:rsidRDefault="003B30EA" w:rsidP="003B30EA">
      <w:pPr>
        <w:pStyle w:val="NoSpacing"/>
        <w:rPr>
          <w:rFonts w:ascii="Times New Roman" w:hAnsi="Times New Roman"/>
          <w:b/>
          <w:sz w:val="24"/>
          <w:szCs w:val="24"/>
        </w:rPr>
      </w:pPr>
    </w:p>
    <w:p w:rsidR="004B6B58" w:rsidRDefault="003B30EA" w:rsidP="00201832">
      <w:pPr>
        <w:pStyle w:val="NoSpacing"/>
        <w:spacing w:after="240"/>
        <w:rPr>
          <w:rFonts w:ascii="Times New Roman" w:hAnsi="Times New Roman"/>
          <w:sz w:val="22"/>
          <w:szCs w:val="22"/>
        </w:rPr>
      </w:pPr>
      <w:r>
        <w:rPr>
          <w:rFonts w:ascii="Times New Roman" w:hAnsi="Times New Roman"/>
          <w:sz w:val="22"/>
          <w:szCs w:val="22"/>
        </w:rPr>
        <w:t>In his 2012 Keynote Address at the Family History Technology Workshop, George Nagy advocated the use of “Green” systems</w:t>
      </w:r>
      <w:r w:rsidR="002E42A4">
        <w:rPr>
          <w:rFonts w:ascii="Times New Roman" w:hAnsi="Times New Roman"/>
          <w:sz w:val="22"/>
          <w:szCs w:val="22"/>
        </w:rPr>
        <w:t>—systems that improve themselves as they are used [Nagy12</w:t>
      </w:r>
      <w:r w:rsidR="009132B1">
        <w:rPr>
          <w:rFonts w:ascii="Times New Roman" w:hAnsi="Times New Roman"/>
          <w:sz w:val="22"/>
          <w:szCs w:val="22"/>
        </w:rPr>
        <w:t>a</w:t>
      </w:r>
      <w:r w:rsidR="002E42A4">
        <w:rPr>
          <w:rFonts w:ascii="Times New Roman" w:hAnsi="Times New Roman"/>
          <w:sz w:val="22"/>
          <w:szCs w:val="22"/>
        </w:rPr>
        <w:t>].</w:t>
      </w:r>
      <w:r w:rsidR="00EB27A4">
        <w:rPr>
          <w:rFonts w:ascii="Times New Roman" w:hAnsi="Times New Roman"/>
          <w:sz w:val="22"/>
          <w:szCs w:val="22"/>
        </w:rPr>
        <w:t xml:space="preserve">  GreenFIE is a </w:t>
      </w:r>
      <w:r w:rsidR="00EB27A4" w:rsidRPr="00EB27A4">
        <w:rPr>
          <w:rFonts w:ascii="Times New Roman" w:hAnsi="Times New Roman"/>
          <w:b/>
          <w:sz w:val="22"/>
          <w:szCs w:val="22"/>
        </w:rPr>
        <w:t>Green</w:t>
      </w:r>
      <w:r w:rsidR="00EB27A4">
        <w:rPr>
          <w:rFonts w:ascii="Times New Roman" w:hAnsi="Times New Roman"/>
          <w:sz w:val="22"/>
          <w:szCs w:val="22"/>
        </w:rPr>
        <w:t xml:space="preserve"> </w:t>
      </w:r>
      <w:r w:rsidR="00EB27A4" w:rsidRPr="00EB27A4">
        <w:rPr>
          <w:rFonts w:ascii="Times New Roman" w:hAnsi="Times New Roman"/>
          <w:b/>
          <w:sz w:val="22"/>
          <w:szCs w:val="22"/>
        </w:rPr>
        <w:t>F</w:t>
      </w:r>
      <w:r w:rsidR="00EB27A4">
        <w:rPr>
          <w:rFonts w:ascii="Times New Roman" w:hAnsi="Times New Roman"/>
          <w:sz w:val="22"/>
          <w:szCs w:val="22"/>
        </w:rPr>
        <w:t xml:space="preserve">orm-based </w:t>
      </w:r>
      <w:r w:rsidR="00EB27A4" w:rsidRPr="00EB27A4">
        <w:rPr>
          <w:rFonts w:ascii="Times New Roman" w:hAnsi="Times New Roman"/>
          <w:b/>
          <w:sz w:val="22"/>
          <w:szCs w:val="22"/>
        </w:rPr>
        <w:t>I</w:t>
      </w:r>
      <w:r w:rsidR="00EB27A4">
        <w:rPr>
          <w:rFonts w:ascii="Times New Roman" w:hAnsi="Times New Roman"/>
          <w:sz w:val="22"/>
          <w:szCs w:val="22"/>
        </w:rPr>
        <w:t>nformation</w:t>
      </w:r>
      <w:r w:rsidR="00C61993">
        <w:rPr>
          <w:rFonts w:ascii="Times New Roman" w:hAnsi="Times New Roman"/>
          <w:sz w:val="22"/>
          <w:szCs w:val="22"/>
        </w:rPr>
        <w:t>-</w:t>
      </w:r>
      <w:r w:rsidR="00EB27A4" w:rsidRPr="00EB27A4">
        <w:rPr>
          <w:rFonts w:ascii="Times New Roman" w:hAnsi="Times New Roman"/>
          <w:b/>
          <w:sz w:val="22"/>
          <w:szCs w:val="22"/>
        </w:rPr>
        <w:t>E</w:t>
      </w:r>
      <w:r w:rsidR="002F7421">
        <w:rPr>
          <w:rFonts w:ascii="Times New Roman" w:hAnsi="Times New Roman"/>
          <w:sz w:val="22"/>
          <w:szCs w:val="22"/>
        </w:rPr>
        <w:t>xtraction system f</w:t>
      </w:r>
      <w:r w:rsidR="00C61993">
        <w:rPr>
          <w:rFonts w:ascii="Times New Roman" w:hAnsi="Times New Roman"/>
          <w:sz w:val="22"/>
          <w:szCs w:val="22"/>
        </w:rPr>
        <w:t>or semi-automatic form-filling of</w:t>
      </w:r>
      <w:r w:rsidR="00EB27A4">
        <w:rPr>
          <w:rFonts w:ascii="Times New Roman" w:hAnsi="Times New Roman"/>
          <w:sz w:val="22"/>
          <w:szCs w:val="22"/>
        </w:rPr>
        <w:t xml:space="preserve"> genealogical information</w:t>
      </w:r>
      <w:r w:rsidR="00C61993">
        <w:rPr>
          <w:rFonts w:ascii="Times New Roman" w:hAnsi="Times New Roman"/>
          <w:sz w:val="22"/>
          <w:szCs w:val="22"/>
        </w:rPr>
        <w:t xml:space="preserve"> extracted</w:t>
      </w:r>
      <w:r w:rsidR="00A1252E">
        <w:rPr>
          <w:rFonts w:ascii="Times New Roman" w:hAnsi="Times New Roman"/>
          <w:sz w:val="22"/>
          <w:szCs w:val="22"/>
        </w:rPr>
        <w:t xml:space="preserve"> from</w:t>
      </w:r>
      <w:r w:rsidR="00EB27A4">
        <w:rPr>
          <w:rFonts w:ascii="Times New Roman" w:hAnsi="Times New Roman"/>
          <w:sz w:val="22"/>
          <w:szCs w:val="22"/>
        </w:rPr>
        <w:t xml:space="preserve"> fa</w:t>
      </w:r>
      <w:r w:rsidR="002F7421">
        <w:rPr>
          <w:rFonts w:ascii="Times New Roman" w:hAnsi="Times New Roman"/>
          <w:sz w:val="22"/>
          <w:szCs w:val="22"/>
        </w:rPr>
        <w:t>mily history documents.</w:t>
      </w:r>
    </w:p>
    <w:p w:rsidR="00201832" w:rsidRDefault="004B6B58" w:rsidP="007C7B5B">
      <w:pPr>
        <w:pStyle w:val="NoSpacing"/>
        <w:spacing w:after="240"/>
        <w:rPr>
          <w:rFonts w:ascii="Times New Roman" w:hAnsi="Times New Roman"/>
          <w:sz w:val="22"/>
          <w:szCs w:val="22"/>
        </w:rPr>
      </w:pPr>
      <w:r>
        <w:rPr>
          <w:rFonts w:ascii="Times New Roman" w:hAnsi="Times New Roman"/>
          <w:sz w:val="22"/>
          <w:szCs w:val="22"/>
        </w:rPr>
        <w:t>GreenFIE</w:t>
      </w:r>
      <w:r w:rsidR="00355D7B">
        <w:rPr>
          <w:rFonts w:ascii="Times New Roman" w:hAnsi="Times New Roman"/>
          <w:sz w:val="22"/>
          <w:szCs w:val="22"/>
        </w:rPr>
        <w:t xml:space="preserve"> is built on top of COMET, a tool that allows</w:t>
      </w:r>
      <w:r w:rsidR="00A1252E">
        <w:rPr>
          <w:rFonts w:ascii="Times New Roman" w:hAnsi="Times New Roman"/>
          <w:sz w:val="22"/>
          <w:szCs w:val="22"/>
        </w:rPr>
        <w:t xml:space="preserve"> forms to be filled in </w:t>
      </w:r>
      <w:r w:rsidR="00355D7B">
        <w:rPr>
          <w:rFonts w:ascii="Times New Roman" w:hAnsi="Times New Roman"/>
          <w:sz w:val="22"/>
          <w:szCs w:val="22"/>
        </w:rPr>
        <w:t>with the information of interest from pages of</w:t>
      </w:r>
      <w:r w:rsidR="00A1252E">
        <w:rPr>
          <w:rFonts w:ascii="Times New Roman" w:hAnsi="Times New Roman"/>
          <w:sz w:val="22"/>
          <w:szCs w:val="22"/>
        </w:rPr>
        <w:t xml:space="preserve"> OCRed</w:t>
      </w:r>
      <w:r w:rsidR="00355D7B">
        <w:rPr>
          <w:rFonts w:ascii="Times New Roman" w:hAnsi="Times New Roman"/>
          <w:sz w:val="22"/>
          <w:szCs w:val="22"/>
        </w:rPr>
        <w:t xml:space="preserve"> historical documen</w:t>
      </w:r>
      <w:r w:rsidR="00A1252E">
        <w:rPr>
          <w:rFonts w:ascii="Times New Roman" w:hAnsi="Times New Roman"/>
          <w:sz w:val="22"/>
          <w:szCs w:val="22"/>
        </w:rPr>
        <w:t>ts. Starting from scratch, users</w:t>
      </w:r>
      <w:r w:rsidR="00355D7B">
        <w:rPr>
          <w:rFonts w:ascii="Times New Roman" w:hAnsi="Times New Roman"/>
          <w:sz w:val="22"/>
          <w:szCs w:val="22"/>
        </w:rPr>
        <w:t xml:space="preserve"> fill</w:t>
      </w:r>
      <w:r w:rsidR="00A1252E">
        <w:rPr>
          <w:rFonts w:ascii="Times New Roman" w:hAnsi="Times New Roman"/>
          <w:sz w:val="22"/>
          <w:szCs w:val="22"/>
        </w:rPr>
        <w:t xml:space="preserve"> in form fields as they</w:t>
      </w:r>
      <w:r w:rsidR="00355D7B">
        <w:rPr>
          <w:rFonts w:ascii="Times New Roman" w:hAnsi="Times New Roman"/>
          <w:sz w:val="22"/>
          <w:szCs w:val="22"/>
        </w:rPr>
        <w:t xml:space="preserve"> </w:t>
      </w:r>
      <w:r>
        <w:rPr>
          <w:rFonts w:ascii="Times New Roman" w:hAnsi="Times New Roman"/>
          <w:sz w:val="22"/>
          <w:szCs w:val="22"/>
        </w:rPr>
        <w:t xml:space="preserve">click on </w:t>
      </w:r>
      <w:r w:rsidR="002F7421">
        <w:rPr>
          <w:rFonts w:ascii="Times New Roman" w:hAnsi="Times New Roman"/>
          <w:sz w:val="22"/>
          <w:szCs w:val="22"/>
        </w:rPr>
        <w:t>items of interest. M</w:t>
      </w:r>
      <w:r w:rsidR="00E935C3">
        <w:rPr>
          <w:rFonts w:ascii="Times New Roman" w:hAnsi="Times New Roman"/>
          <w:sz w:val="22"/>
          <w:szCs w:val="22"/>
        </w:rPr>
        <w:t>ore typically</w:t>
      </w:r>
      <w:r w:rsidR="002F7421">
        <w:rPr>
          <w:rFonts w:ascii="Times New Roman" w:hAnsi="Times New Roman"/>
          <w:sz w:val="22"/>
          <w:szCs w:val="22"/>
        </w:rPr>
        <w:t>, users</w:t>
      </w:r>
      <w:r w:rsidR="00E935C3">
        <w:rPr>
          <w:rFonts w:ascii="Times New Roman" w:hAnsi="Times New Roman"/>
          <w:sz w:val="22"/>
          <w:szCs w:val="22"/>
        </w:rPr>
        <w:t xml:space="preserve"> check and correct forms that have already been filled in automatically by an ensemble of information-extraction tools. </w:t>
      </w:r>
      <w:r w:rsidR="00213D91">
        <w:rPr>
          <w:rFonts w:ascii="Times New Roman" w:hAnsi="Times New Roman"/>
          <w:sz w:val="22"/>
          <w:szCs w:val="22"/>
        </w:rPr>
        <w:t>In our family-history application, forms are simple and are mo</w:t>
      </w:r>
      <w:r w:rsidR="00A1252E">
        <w:rPr>
          <w:rFonts w:ascii="Times New Roman" w:hAnsi="Times New Roman"/>
          <w:sz w:val="22"/>
          <w:szCs w:val="22"/>
        </w:rPr>
        <w:t>re lik</w:t>
      </w:r>
      <w:r w:rsidR="004D1E9B">
        <w:rPr>
          <w:rFonts w:ascii="Times New Roman" w:hAnsi="Times New Roman"/>
          <w:sz w:val="22"/>
          <w:szCs w:val="22"/>
        </w:rPr>
        <w:t>e records—</w:t>
      </w:r>
      <w:r w:rsidR="00A1252E">
        <w:rPr>
          <w:rFonts w:ascii="Times New Roman" w:hAnsi="Times New Roman"/>
          <w:sz w:val="22"/>
          <w:szCs w:val="22"/>
        </w:rPr>
        <w:t xml:space="preserve">one for </w:t>
      </w:r>
      <w:r w:rsidR="00213D91">
        <w:rPr>
          <w:rFonts w:ascii="Times New Roman" w:hAnsi="Times New Roman"/>
          <w:sz w:val="22"/>
          <w:szCs w:val="22"/>
        </w:rPr>
        <w:t>birth and death information, one for marriage information, and one for parent</w:t>
      </w:r>
      <w:r w:rsidR="002F7421">
        <w:rPr>
          <w:rFonts w:ascii="Times New Roman" w:hAnsi="Times New Roman"/>
          <w:sz w:val="22"/>
          <w:szCs w:val="22"/>
        </w:rPr>
        <w:t>-child relationships</w:t>
      </w:r>
      <w:r w:rsidR="00213D91">
        <w:rPr>
          <w:rFonts w:ascii="Times New Roman" w:hAnsi="Times New Roman"/>
          <w:sz w:val="22"/>
          <w:szCs w:val="22"/>
        </w:rPr>
        <w:t xml:space="preserve">. </w:t>
      </w:r>
      <w:r w:rsidR="00D72506">
        <w:rPr>
          <w:rFonts w:ascii="Times New Roman" w:hAnsi="Times New Roman"/>
          <w:sz w:val="22"/>
          <w:szCs w:val="22"/>
        </w:rPr>
        <w:t>COMET maintains a collection of these record-like for</w:t>
      </w:r>
      <w:r>
        <w:rPr>
          <w:rFonts w:ascii="Times New Roman" w:hAnsi="Times New Roman"/>
          <w:sz w:val="22"/>
          <w:szCs w:val="22"/>
        </w:rPr>
        <w:t>ms for each page</w:t>
      </w:r>
      <w:r w:rsidR="00D72506">
        <w:rPr>
          <w:rFonts w:ascii="Times New Roman" w:hAnsi="Times New Roman"/>
          <w:sz w:val="22"/>
          <w:szCs w:val="22"/>
        </w:rPr>
        <w:t xml:space="preserve">. </w:t>
      </w:r>
      <w:r w:rsidR="00E935C3">
        <w:rPr>
          <w:rFonts w:ascii="Times New Roman" w:hAnsi="Times New Roman"/>
          <w:sz w:val="22"/>
          <w:szCs w:val="22"/>
        </w:rPr>
        <w:t>GreenFIE observes users as they work</w:t>
      </w:r>
      <w:r w:rsidR="00213D91">
        <w:rPr>
          <w:rFonts w:ascii="Times New Roman" w:hAnsi="Times New Roman"/>
          <w:sz w:val="22"/>
          <w:szCs w:val="22"/>
        </w:rPr>
        <w:t>. If a user corrects a record or adds a new one, GreenFIE creates a new extraction rule</w:t>
      </w:r>
      <w:r w:rsidR="00D72506">
        <w:rPr>
          <w:rFonts w:ascii="Times New Roman" w:hAnsi="Times New Roman"/>
          <w:sz w:val="22"/>
          <w:szCs w:val="22"/>
        </w:rPr>
        <w:t xml:space="preserve"> that would have correctly extracted the record, generalizes it, executes it, and adds any </w:t>
      </w:r>
      <w:r w:rsidR="00A1252E">
        <w:rPr>
          <w:rFonts w:ascii="Times New Roman" w:hAnsi="Times New Roman"/>
          <w:sz w:val="22"/>
          <w:szCs w:val="22"/>
        </w:rPr>
        <w:t xml:space="preserve">new </w:t>
      </w:r>
      <w:r w:rsidR="00D72506">
        <w:rPr>
          <w:rFonts w:ascii="Times New Roman" w:hAnsi="Times New Roman"/>
          <w:sz w:val="22"/>
          <w:szCs w:val="22"/>
        </w:rPr>
        <w:t>records it fin</w:t>
      </w:r>
      <w:r w:rsidR="00A1252E">
        <w:rPr>
          <w:rFonts w:ascii="Times New Roman" w:hAnsi="Times New Roman"/>
          <w:sz w:val="22"/>
          <w:szCs w:val="22"/>
        </w:rPr>
        <w:t xml:space="preserve">ds to the collection. </w:t>
      </w:r>
      <w:r w:rsidR="00D72506">
        <w:rPr>
          <w:rFonts w:ascii="Times New Roman" w:hAnsi="Times New Roman"/>
          <w:sz w:val="22"/>
          <w:szCs w:val="22"/>
        </w:rPr>
        <w:t>GreenFIE can also execute the new extraction rule on subsequent pages</w:t>
      </w:r>
      <w:r w:rsidR="00EC320C">
        <w:rPr>
          <w:rFonts w:ascii="Times New Roman" w:hAnsi="Times New Roman"/>
          <w:sz w:val="22"/>
          <w:szCs w:val="22"/>
        </w:rPr>
        <w:t xml:space="preserve"> in the user’s task</w:t>
      </w:r>
      <w:r w:rsidR="00D72506">
        <w:rPr>
          <w:rFonts w:ascii="Times New Roman" w:hAnsi="Times New Roman"/>
          <w:sz w:val="22"/>
          <w:szCs w:val="22"/>
        </w:rPr>
        <w:t>, prepopulatin</w:t>
      </w:r>
      <w:r w:rsidR="00EC320C">
        <w:rPr>
          <w:rFonts w:ascii="Times New Roman" w:hAnsi="Times New Roman"/>
          <w:sz w:val="22"/>
          <w:szCs w:val="22"/>
        </w:rPr>
        <w:t>g additional</w:t>
      </w:r>
      <w:r w:rsidR="002F7421">
        <w:rPr>
          <w:rFonts w:ascii="Times New Roman" w:hAnsi="Times New Roman"/>
          <w:sz w:val="22"/>
          <w:szCs w:val="22"/>
        </w:rPr>
        <w:t xml:space="preserve"> form</w:t>
      </w:r>
      <w:r w:rsidR="00EC320C">
        <w:rPr>
          <w:rFonts w:ascii="Times New Roman" w:hAnsi="Times New Roman"/>
          <w:sz w:val="22"/>
          <w:szCs w:val="22"/>
        </w:rPr>
        <w:t xml:space="preserve"> records in advance.</w:t>
      </w:r>
    </w:p>
    <w:p w:rsidR="005F62A1" w:rsidRPr="005F62A1" w:rsidRDefault="005F62A1" w:rsidP="005F62A1">
      <w:pPr>
        <w:spacing w:after="60" w:line="240" w:lineRule="auto"/>
        <w:rPr>
          <w:rFonts w:ascii="Times New Roman" w:hAnsi="Times New Roman"/>
          <w:sz w:val="22"/>
          <w:szCs w:val="22"/>
        </w:rPr>
      </w:pPr>
      <w:r w:rsidRPr="005F62A1">
        <w:rPr>
          <w:rFonts w:ascii="Times New Roman" w:hAnsi="Times New Roman"/>
          <w:sz w:val="22"/>
          <w:szCs w:val="22"/>
        </w:rPr>
        <w:t>We are not aware of a</w:t>
      </w:r>
      <w:r>
        <w:rPr>
          <w:rFonts w:ascii="Times New Roman" w:hAnsi="Times New Roman"/>
          <w:sz w:val="22"/>
          <w:szCs w:val="22"/>
        </w:rPr>
        <w:t>ny other system like GreenFIE</w:t>
      </w:r>
      <w:r w:rsidRPr="005F62A1">
        <w:rPr>
          <w:rFonts w:ascii="Times New Roman" w:hAnsi="Times New Roman"/>
          <w:sz w:val="22"/>
          <w:szCs w:val="22"/>
        </w:rPr>
        <w:t>—a system desi</w:t>
      </w:r>
      <w:r>
        <w:rPr>
          <w:rFonts w:ascii="Times New Roman" w:hAnsi="Times New Roman"/>
          <w:sz w:val="22"/>
          <w:szCs w:val="22"/>
        </w:rPr>
        <w:t xml:space="preserve">gned to allow users to annotate </w:t>
      </w:r>
      <w:r w:rsidRPr="005F62A1">
        <w:rPr>
          <w:rFonts w:ascii="Times New Roman" w:hAnsi="Times New Roman"/>
          <w:sz w:val="22"/>
          <w:szCs w:val="22"/>
        </w:rPr>
        <w:t>OCRed historical documents by filling in forms while</w:t>
      </w:r>
      <w:r w:rsidR="004D1E9B">
        <w:rPr>
          <w:rFonts w:ascii="Times New Roman" w:hAnsi="Times New Roman"/>
          <w:sz w:val="22"/>
          <w:szCs w:val="22"/>
        </w:rPr>
        <w:t xml:space="preserve"> it</w:t>
      </w:r>
      <w:r>
        <w:rPr>
          <w:rFonts w:ascii="Times New Roman" w:hAnsi="Times New Roman"/>
          <w:sz w:val="22"/>
          <w:szCs w:val="22"/>
        </w:rPr>
        <w:t xml:space="preserve"> simultaneously</w:t>
      </w:r>
      <w:r w:rsidRPr="005F62A1">
        <w:rPr>
          <w:rFonts w:ascii="Times New Roman" w:hAnsi="Times New Roman"/>
          <w:sz w:val="22"/>
          <w:szCs w:val="22"/>
        </w:rPr>
        <w:t xml:space="preserve"> learn</w:t>
      </w:r>
      <w:r w:rsidR="004D1E9B">
        <w:rPr>
          <w:rFonts w:ascii="Times New Roman" w:hAnsi="Times New Roman"/>
          <w:sz w:val="22"/>
          <w:szCs w:val="22"/>
        </w:rPr>
        <w:t>s from user</w:t>
      </w:r>
      <w:r w:rsidRPr="005F62A1">
        <w:rPr>
          <w:rFonts w:ascii="Times New Roman" w:hAnsi="Times New Roman"/>
          <w:sz w:val="22"/>
          <w:szCs w:val="22"/>
        </w:rPr>
        <w:t xml:space="preserve"> annotation work and shift</w:t>
      </w:r>
      <w:r w:rsidR="004D1E9B">
        <w:rPr>
          <w:rFonts w:ascii="Times New Roman" w:hAnsi="Times New Roman"/>
          <w:sz w:val="22"/>
          <w:szCs w:val="22"/>
        </w:rPr>
        <w:t>s</w:t>
      </w:r>
      <w:r w:rsidRPr="005F62A1">
        <w:rPr>
          <w:rFonts w:ascii="Times New Roman" w:hAnsi="Times New Roman"/>
          <w:sz w:val="22"/>
          <w:szCs w:val="22"/>
        </w:rPr>
        <w:t xml:space="preserve"> the burden of annotation as much as possible to itself. We are, however, aware of work o</w:t>
      </w:r>
      <w:r>
        <w:rPr>
          <w:rFonts w:ascii="Times New Roman" w:hAnsi="Times New Roman"/>
          <w:sz w:val="22"/>
          <w:szCs w:val="22"/>
        </w:rPr>
        <w:t>n various aspects of GreenFIE</w:t>
      </w:r>
      <w:r w:rsidR="009132B1">
        <w:rPr>
          <w:rFonts w:ascii="Times New Roman" w:hAnsi="Times New Roman"/>
          <w:sz w:val="22"/>
          <w:szCs w:val="22"/>
        </w:rPr>
        <w:t xml:space="preserve">: </w:t>
      </w:r>
      <w:r w:rsidR="004D1E9B">
        <w:rPr>
          <w:rFonts w:ascii="Times New Roman" w:hAnsi="Times New Roman"/>
          <w:sz w:val="22"/>
          <w:szCs w:val="22"/>
        </w:rPr>
        <w:t xml:space="preserve">(1) </w:t>
      </w:r>
      <w:r w:rsidRPr="005F62A1">
        <w:rPr>
          <w:rFonts w:ascii="Times New Roman" w:hAnsi="Times New Roman"/>
          <w:sz w:val="22"/>
          <w:szCs w:val="22"/>
        </w:rPr>
        <w:t>systems that learn as users</w:t>
      </w:r>
      <w:r w:rsidR="009132B1">
        <w:rPr>
          <w:rFonts w:ascii="Times New Roman" w:hAnsi="Times New Roman"/>
          <w:sz w:val="22"/>
          <w:szCs w:val="22"/>
        </w:rPr>
        <w:t xml:space="preserve"> process documents (e.g. see [BloN12] and [Nagy 12b])</w:t>
      </w:r>
      <w:r w:rsidR="00550562">
        <w:rPr>
          <w:rFonts w:ascii="Times New Roman" w:hAnsi="Times New Roman"/>
          <w:sz w:val="22"/>
          <w:szCs w:val="22"/>
        </w:rPr>
        <w:t>;</w:t>
      </w:r>
      <w:r w:rsidRPr="005F62A1">
        <w:rPr>
          <w:rFonts w:ascii="Times New Roman" w:hAnsi="Times New Roman"/>
          <w:sz w:val="22"/>
          <w:szCs w:val="22"/>
        </w:rPr>
        <w:t xml:space="preserve"> </w:t>
      </w:r>
      <w:r w:rsidR="004D1E9B">
        <w:rPr>
          <w:rFonts w:ascii="Times New Roman" w:hAnsi="Times New Roman"/>
          <w:sz w:val="22"/>
          <w:szCs w:val="22"/>
        </w:rPr>
        <w:t xml:space="preserve">(2) </w:t>
      </w:r>
      <w:r w:rsidR="009132B1">
        <w:rPr>
          <w:rFonts w:ascii="Times New Roman" w:hAnsi="Times New Roman"/>
          <w:sz w:val="22"/>
          <w:szCs w:val="22"/>
        </w:rPr>
        <w:t>semi-supervised</w:t>
      </w:r>
      <w:r w:rsidRPr="005F62A1">
        <w:rPr>
          <w:rFonts w:ascii="Times New Roman" w:hAnsi="Times New Roman"/>
          <w:sz w:val="22"/>
          <w:szCs w:val="22"/>
        </w:rPr>
        <w:t xml:space="preserve"> information extraction</w:t>
      </w:r>
      <w:r w:rsidR="009132B1">
        <w:rPr>
          <w:rFonts w:ascii="Times New Roman" w:hAnsi="Times New Roman"/>
          <w:sz w:val="22"/>
          <w:szCs w:val="22"/>
        </w:rPr>
        <w:t>, particularly OLERA</w:t>
      </w:r>
      <w:r w:rsidR="00550562">
        <w:rPr>
          <w:rFonts w:ascii="Times New Roman" w:hAnsi="Times New Roman"/>
          <w:sz w:val="22"/>
          <w:szCs w:val="22"/>
        </w:rPr>
        <w:t xml:space="preserve"> [ChaK04]</w:t>
      </w:r>
      <w:r w:rsidR="009132B1">
        <w:rPr>
          <w:rFonts w:ascii="Times New Roman" w:hAnsi="Times New Roman"/>
          <w:sz w:val="22"/>
          <w:szCs w:val="22"/>
        </w:rPr>
        <w:t xml:space="preserve"> in which users enclose an information block of interest and then specify </w:t>
      </w:r>
      <w:r w:rsidR="00550562">
        <w:rPr>
          <w:rFonts w:ascii="Times New Roman" w:hAnsi="Times New Roman"/>
          <w:sz w:val="22"/>
          <w:szCs w:val="22"/>
        </w:rPr>
        <w:t>relevant information slots for each field in the record;</w:t>
      </w:r>
      <w:r w:rsidRPr="005F62A1">
        <w:rPr>
          <w:rFonts w:ascii="Times New Roman" w:hAnsi="Times New Roman"/>
          <w:sz w:val="22"/>
          <w:szCs w:val="22"/>
        </w:rPr>
        <w:t xml:space="preserve"> </w:t>
      </w:r>
      <w:r w:rsidR="00550562">
        <w:rPr>
          <w:rFonts w:ascii="Times New Roman" w:hAnsi="Times New Roman"/>
          <w:sz w:val="22"/>
          <w:szCs w:val="22"/>
        </w:rPr>
        <w:t xml:space="preserve">and </w:t>
      </w:r>
      <w:r w:rsidR="004D1E9B">
        <w:rPr>
          <w:rFonts w:ascii="Times New Roman" w:hAnsi="Times New Roman"/>
          <w:sz w:val="22"/>
          <w:szCs w:val="22"/>
        </w:rPr>
        <w:t xml:space="preserve">(3) </w:t>
      </w:r>
      <w:r w:rsidRPr="005F62A1">
        <w:rPr>
          <w:rFonts w:ascii="Times New Roman" w:hAnsi="Times New Roman"/>
          <w:sz w:val="22"/>
          <w:szCs w:val="22"/>
        </w:rPr>
        <w:t>extraction-rule monitoring and revision</w:t>
      </w:r>
      <w:r w:rsidR="00550562">
        <w:rPr>
          <w:rFonts w:ascii="Times New Roman" w:hAnsi="Times New Roman"/>
          <w:sz w:val="22"/>
          <w:szCs w:val="22"/>
        </w:rPr>
        <w:t xml:space="preserve"> (e.g. see [LLC+10] and [SaJS10]).</w:t>
      </w:r>
    </w:p>
    <w:p w:rsidR="005F62A1" w:rsidRDefault="005F62A1" w:rsidP="007C7B5B">
      <w:pPr>
        <w:pStyle w:val="NoSpacing"/>
        <w:spacing w:after="240"/>
        <w:rPr>
          <w:rFonts w:ascii="Times New Roman" w:hAnsi="Times New Roman"/>
          <w:sz w:val="22"/>
          <w:szCs w:val="22"/>
        </w:rPr>
      </w:pPr>
    </w:p>
    <w:p w:rsidR="00201832" w:rsidRDefault="00201832" w:rsidP="003B30EA">
      <w:pPr>
        <w:pStyle w:val="NoSpacing"/>
        <w:rPr>
          <w:rFonts w:ascii="Times New Roman" w:hAnsi="Times New Roman"/>
          <w:b/>
          <w:sz w:val="24"/>
          <w:szCs w:val="24"/>
        </w:rPr>
      </w:pPr>
      <w:r>
        <w:rPr>
          <w:rFonts w:ascii="Times New Roman" w:hAnsi="Times New Roman"/>
          <w:b/>
          <w:sz w:val="24"/>
          <w:szCs w:val="24"/>
        </w:rPr>
        <w:t>2. GreenFIE</w:t>
      </w:r>
    </w:p>
    <w:p w:rsidR="00201832" w:rsidRPr="00201832" w:rsidRDefault="00201832" w:rsidP="003B30EA">
      <w:pPr>
        <w:pStyle w:val="NoSpacing"/>
        <w:rPr>
          <w:rFonts w:ascii="Times New Roman" w:hAnsi="Times New Roman"/>
          <w:b/>
          <w:sz w:val="24"/>
          <w:szCs w:val="24"/>
        </w:rPr>
      </w:pPr>
    </w:p>
    <w:p w:rsidR="002F7421" w:rsidRDefault="002F7421" w:rsidP="002F7421">
      <w:pPr>
        <w:pStyle w:val="NoSpacing"/>
        <w:spacing w:after="240"/>
        <w:rPr>
          <w:rFonts w:ascii="Times New Roman" w:hAnsi="Times New Roman"/>
          <w:sz w:val="22"/>
          <w:szCs w:val="22"/>
        </w:rPr>
      </w:pPr>
      <w:r>
        <w:rPr>
          <w:rFonts w:ascii="Times New Roman" w:hAnsi="Times New Roman"/>
          <w:sz w:val="22"/>
          <w:szCs w:val="22"/>
        </w:rPr>
        <w:t>Figure</w:t>
      </w:r>
      <w:r w:rsidR="00201832">
        <w:rPr>
          <w:rFonts w:ascii="Times New Roman" w:hAnsi="Times New Roman"/>
          <w:sz w:val="22"/>
          <w:szCs w:val="22"/>
        </w:rPr>
        <w:t xml:space="preserve"> 1 </w:t>
      </w:r>
      <w:r>
        <w:rPr>
          <w:rFonts w:ascii="Times New Roman" w:hAnsi="Times New Roman"/>
          <w:sz w:val="22"/>
          <w:szCs w:val="22"/>
        </w:rPr>
        <w:t>shows the COMET interface with some record fields on the left filled in for Page 31 of</w:t>
      </w:r>
      <w:r w:rsidR="00A1252E">
        <w:rPr>
          <w:rFonts w:ascii="Times New Roman" w:hAnsi="Times New Roman"/>
          <w:sz w:val="22"/>
          <w:szCs w:val="22"/>
        </w:rPr>
        <w:t xml:space="preserve"> a transcript of</w:t>
      </w:r>
      <w:r>
        <w:rPr>
          <w:rFonts w:ascii="Times New Roman" w:hAnsi="Times New Roman"/>
          <w:sz w:val="22"/>
          <w:szCs w:val="22"/>
        </w:rPr>
        <w:t xml:space="preserve"> t</w:t>
      </w:r>
      <w:r w:rsidR="00A1252E">
        <w:rPr>
          <w:rFonts w:ascii="Times New Roman" w:hAnsi="Times New Roman"/>
          <w:sz w:val="22"/>
          <w:szCs w:val="22"/>
        </w:rPr>
        <w:t>he Kilbarchan Parish Record [Gr1912</w:t>
      </w:r>
      <w:r>
        <w:rPr>
          <w:rFonts w:ascii="Times New Roman" w:hAnsi="Times New Roman"/>
          <w:sz w:val="22"/>
          <w:szCs w:val="22"/>
        </w:rPr>
        <w:t xml:space="preserve">] on the right. As users fill-in form fields, they have the option of clicking on a </w:t>
      </w:r>
      <w:r w:rsidRPr="002F7421">
        <w:rPr>
          <w:rFonts w:ascii="Times New Roman" w:hAnsi="Times New Roman"/>
          <w:i/>
          <w:sz w:val="22"/>
          <w:szCs w:val="22"/>
        </w:rPr>
        <w:t>Regex</w:t>
      </w:r>
      <w:r w:rsidR="00A1252E">
        <w:rPr>
          <w:rFonts w:ascii="Times New Roman" w:hAnsi="Times New Roman"/>
          <w:sz w:val="22"/>
          <w:szCs w:val="22"/>
        </w:rPr>
        <w:t xml:space="preserve"> button on the right of each record</w:t>
      </w:r>
      <w:r>
        <w:rPr>
          <w:rFonts w:ascii="Times New Roman" w:hAnsi="Times New Roman"/>
          <w:sz w:val="22"/>
          <w:szCs w:val="22"/>
        </w:rPr>
        <w:t xml:space="preserve"> </w:t>
      </w:r>
      <w:r w:rsidR="00A1252E">
        <w:rPr>
          <w:rFonts w:ascii="Times New Roman" w:hAnsi="Times New Roman"/>
          <w:sz w:val="22"/>
          <w:szCs w:val="22"/>
        </w:rPr>
        <w:t>(</w:t>
      </w:r>
      <w:r>
        <w:rPr>
          <w:rFonts w:ascii="Times New Roman" w:hAnsi="Times New Roman"/>
          <w:sz w:val="22"/>
          <w:szCs w:val="22"/>
        </w:rPr>
        <w:t>hidden in Figure 1, but accessible as a user moves to the right</w:t>
      </w:r>
      <w:r w:rsidR="004D1E9B">
        <w:rPr>
          <w:rFonts w:ascii="Times New Roman" w:hAnsi="Times New Roman"/>
          <w:sz w:val="22"/>
          <w:szCs w:val="22"/>
        </w:rPr>
        <w:t xml:space="preserve"> with the slider-bar at the bottom of the screen</w:t>
      </w:r>
      <w:r>
        <w:rPr>
          <w:rFonts w:ascii="Times New Roman" w:hAnsi="Times New Roman"/>
          <w:sz w:val="22"/>
          <w:szCs w:val="22"/>
        </w:rPr>
        <w:t xml:space="preserve">). When a user clicks on the </w:t>
      </w:r>
      <w:r w:rsidRPr="002F7421">
        <w:rPr>
          <w:rFonts w:ascii="Times New Roman" w:hAnsi="Times New Roman"/>
          <w:i/>
          <w:sz w:val="22"/>
          <w:szCs w:val="22"/>
        </w:rPr>
        <w:t>Regex</w:t>
      </w:r>
      <w:r>
        <w:rPr>
          <w:rFonts w:ascii="Times New Roman" w:hAnsi="Times New Roman"/>
          <w:sz w:val="22"/>
          <w:szCs w:val="22"/>
        </w:rPr>
        <w:t xml:space="preserve"> button, GreenFIE</w:t>
      </w:r>
      <w:r w:rsidR="00AA151C">
        <w:rPr>
          <w:rFonts w:ascii="Times New Roman" w:hAnsi="Times New Roman"/>
          <w:sz w:val="22"/>
          <w:szCs w:val="22"/>
        </w:rPr>
        <w:t xml:space="preserve"> generates and generalizes a </w:t>
      </w:r>
      <w:r>
        <w:rPr>
          <w:rFonts w:ascii="Times New Roman" w:hAnsi="Times New Roman"/>
          <w:sz w:val="22"/>
          <w:szCs w:val="22"/>
        </w:rPr>
        <w:t xml:space="preserve">regular-expression extraction rule for the record </w:t>
      </w:r>
      <w:r w:rsidR="00AA151C">
        <w:rPr>
          <w:rFonts w:ascii="Times New Roman" w:hAnsi="Times New Roman"/>
          <w:sz w:val="22"/>
          <w:szCs w:val="22"/>
        </w:rPr>
        <w:t>and creates additional filled-in</w:t>
      </w:r>
      <w:r>
        <w:rPr>
          <w:rFonts w:ascii="Times New Roman" w:hAnsi="Times New Roman"/>
          <w:sz w:val="22"/>
          <w:szCs w:val="22"/>
        </w:rPr>
        <w:t xml:space="preserve"> records</w:t>
      </w:r>
      <w:r w:rsidR="00AA151C">
        <w:rPr>
          <w:rFonts w:ascii="Times New Roman" w:hAnsi="Times New Roman"/>
          <w:sz w:val="22"/>
          <w:szCs w:val="22"/>
        </w:rPr>
        <w:t>.</w:t>
      </w:r>
    </w:p>
    <w:p w:rsidR="008640B4" w:rsidRDefault="004D1E9B" w:rsidP="002F7421">
      <w:pPr>
        <w:pStyle w:val="NoSpacing"/>
        <w:spacing w:after="240"/>
        <w:rPr>
          <w:rFonts w:ascii="Times New Roman" w:hAnsi="Times New Roman"/>
          <w:noProof/>
          <w:sz w:val="22"/>
          <w:szCs w:val="22"/>
          <w:lang w:bidi="ar-SA"/>
        </w:rPr>
      </w:pPr>
      <w:r>
        <w:rPr>
          <w:rFonts w:ascii="Times New Roman" w:hAnsi="Times New Roman"/>
          <w:sz w:val="22"/>
          <w:szCs w:val="22"/>
        </w:rPr>
        <w:t>In Figure 1, a</w:t>
      </w:r>
      <w:r w:rsidR="002F7421">
        <w:rPr>
          <w:rFonts w:ascii="Times New Roman" w:hAnsi="Times New Roman"/>
          <w:sz w:val="22"/>
          <w:szCs w:val="22"/>
        </w:rPr>
        <w:t xml:space="preserve"> u</w:t>
      </w:r>
      <w:r w:rsidR="00AA151C">
        <w:rPr>
          <w:rFonts w:ascii="Times New Roman" w:hAnsi="Times New Roman"/>
          <w:sz w:val="22"/>
          <w:szCs w:val="22"/>
        </w:rPr>
        <w:t>ser has</w:t>
      </w:r>
      <w:r w:rsidR="002F7421">
        <w:rPr>
          <w:rFonts w:ascii="Times New Roman" w:hAnsi="Times New Roman"/>
          <w:sz w:val="22"/>
          <w:szCs w:val="22"/>
        </w:rPr>
        <w:t xml:space="preserve"> entered the highlighted information into the first record and clicked on the </w:t>
      </w:r>
      <w:r w:rsidR="002F7421" w:rsidRPr="002F7421">
        <w:rPr>
          <w:rFonts w:ascii="Times New Roman" w:hAnsi="Times New Roman"/>
          <w:i/>
          <w:sz w:val="22"/>
          <w:szCs w:val="22"/>
        </w:rPr>
        <w:t>Regex</w:t>
      </w:r>
      <w:r w:rsidR="002F7421">
        <w:rPr>
          <w:rFonts w:ascii="Times New Roman" w:hAnsi="Times New Roman"/>
          <w:sz w:val="22"/>
          <w:szCs w:val="22"/>
        </w:rPr>
        <w:t xml:space="preserve"> button. As a result GreenFIE created and filled in the following 14 records.</w:t>
      </w:r>
      <w:r w:rsidR="008640B4" w:rsidRPr="008640B4">
        <w:rPr>
          <w:rFonts w:ascii="Times New Roman" w:hAnsi="Times New Roman"/>
          <w:noProof/>
          <w:sz w:val="22"/>
          <w:szCs w:val="22"/>
          <w:lang w:bidi="ar-SA"/>
        </w:rPr>
        <w:t xml:space="preserve"> </w:t>
      </w:r>
    </w:p>
    <w:p w:rsidR="004D1E9B" w:rsidRDefault="008640B4" w:rsidP="002F7421">
      <w:pPr>
        <w:pStyle w:val="NoSpacing"/>
        <w:spacing w:after="240"/>
        <w:rPr>
          <w:rFonts w:ascii="Times New Roman" w:hAnsi="Times New Roman"/>
          <w:sz w:val="22"/>
          <w:szCs w:val="22"/>
        </w:rPr>
      </w:pPr>
      <w:r>
        <w:rPr>
          <w:rFonts w:ascii="Times New Roman" w:hAnsi="Times New Roman"/>
          <w:noProof/>
          <w:sz w:val="22"/>
          <w:szCs w:val="22"/>
          <w:lang w:bidi="ar-SA"/>
        </w:rPr>
        <w:lastRenderedPageBreak/>
        <w:drawing>
          <wp:inline distT="0" distB="0" distL="0" distR="0" wp14:anchorId="2A738133" wp14:editId="2C304C88">
            <wp:extent cx="5935980" cy="30632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3063240"/>
                    </a:xfrm>
                    <a:prstGeom prst="rect">
                      <a:avLst/>
                    </a:prstGeom>
                    <a:noFill/>
                    <a:ln>
                      <a:noFill/>
                    </a:ln>
                  </pic:spPr>
                </pic:pic>
              </a:graphicData>
            </a:graphic>
          </wp:inline>
        </w:drawing>
      </w:r>
    </w:p>
    <w:p w:rsidR="00227671" w:rsidRDefault="00B70BC7" w:rsidP="00227671">
      <w:pPr>
        <w:pStyle w:val="NoSpacing"/>
        <w:spacing w:after="240"/>
        <w:jc w:val="center"/>
        <w:rPr>
          <w:rFonts w:ascii="Times New Roman" w:hAnsi="Times New Roman"/>
          <w:sz w:val="22"/>
          <w:szCs w:val="22"/>
        </w:rPr>
      </w:pPr>
      <w:r>
        <w:rPr>
          <w:rFonts w:ascii="Times New Roman" w:hAnsi="Times New Roman"/>
          <w:sz w:val="22"/>
          <w:szCs w:val="22"/>
        </w:rPr>
        <w:t>Figure 1. Display of Results after Annotation of “Jean, 6 Mar. 1698.” and Execution of GreenFIE’s Basic Generated Regular-Expression Extraction Rule.</w:t>
      </w:r>
    </w:p>
    <w:p w:rsidR="00B70BC7" w:rsidRDefault="00B70BC7" w:rsidP="00227671">
      <w:pPr>
        <w:pStyle w:val="NoSpacing"/>
        <w:spacing w:after="240"/>
        <w:jc w:val="center"/>
        <w:rPr>
          <w:rFonts w:ascii="Times New Roman" w:hAnsi="Times New Roman"/>
          <w:sz w:val="22"/>
          <w:szCs w:val="22"/>
        </w:rPr>
      </w:pPr>
    </w:p>
    <w:p w:rsidR="002F7421" w:rsidRDefault="00B5051A" w:rsidP="002F7421">
      <w:pPr>
        <w:pStyle w:val="NoSpacing"/>
        <w:spacing w:after="240"/>
        <w:rPr>
          <w:rFonts w:ascii="Times New Roman" w:hAnsi="Times New Roman"/>
          <w:sz w:val="22"/>
          <w:szCs w:val="22"/>
        </w:rPr>
      </w:pPr>
      <w:r>
        <w:rPr>
          <w:rFonts w:ascii="Times New Roman" w:hAnsi="Times New Roman"/>
          <w:sz w:val="22"/>
          <w:szCs w:val="22"/>
        </w:rPr>
        <w:t>For</w:t>
      </w:r>
      <w:r w:rsidR="00AA151C">
        <w:rPr>
          <w:rFonts w:ascii="Times New Roman" w:hAnsi="Times New Roman"/>
          <w:sz w:val="22"/>
          <w:szCs w:val="22"/>
        </w:rPr>
        <w:t xml:space="preserve"> the highlighted text in Figure 1</w:t>
      </w:r>
      <w:r>
        <w:rPr>
          <w:rFonts w:ascii="Times New Roman" w:hAnsi="Times New Roman"/>
          <w:sz w:val="22"/>
          <w:szCs w:val="22"/>
        </w:rPr>
        <w:t xml:space="preserve"> </w:t>
      </w:r>
      <w:r w:rsidR="00AA151C">
        <w:rPr>
          <w:rFonts w:ascii="Times New Roman" w:hAnsi="Times New Roman"/>
          <w:sz w:val="22"/>
          <w:szCs w:val="22"/>
        </w:rPr>
        <w:t>(“</w:t>
      </w:r>
      <w:r w:rsidR="00AA151C" w:rsidRPr="008640B4">
        <w:rPr>
          <w:rFonts w:ascii="Times New Roman" w:hAnsi="Times New Roman"/>
          <w:sz w:val="22"/>
          <w:szCs w:val="22"/>
          <w:highlight w:val="magenta"/>
        </w:rPr>
        <w:t>Jean</w:t>
      </w:r>
      <w:r w:rsidR="00AA151C">
        <w:rPr>
          <w:rFonts w:ascii="Times New Roman" w:hAnsi="Times New Roman"/>
          <w:sz w:val="22"/>
          <w:szCs w:val="22"/>
        </w:rPr>
        <w:t xml:space="preserve">, </w:t>
      </w:r>
      <w:r w:rsidR="00AA151C" w:rsidRPr="008640B4">
        <w:rPr>
          <w:rFonts w:ascii="Times New Roman" w:hAnsi="Times New Roman"/>
          <w:sz w:val="22"/>
          <w:szCs w:val="22"/>
          <w:highlight w:val="green"/>
        </w:rPr>
        <w:t>6</w:t>
      </w:r>
      <w:r w:rsidR="00AA151C">
        <w:rPr>
          <w:rFonts w:ascii="Times New Roman" w:hAnsi="Times New Roman"/>
          <w:sz w:val="22"/>
          <w:szCs w:val="22"/>
        </w:rPr>
        <w:t xml:space="preserve"> </w:t>
      </w:r>
      <w:r w:rsidR="00AA151C" w:rsidRPr="008640B4">
        <w:rPr>
          <w:rFonts w:ascii="Times New Roman" w:hAnsi="Times New Roman"/>
          <w:sz w:val="22"/>
          <w:szCs w:val="22"/>
          <w:highlight w:val="green"/>
        </w:rPr>
        <w:t>Mar.</w:t>
      </w:r>
      <w:r w:rsidR="00AA151C">
        <w:rPr>
          <w:rFonts w:ascii="Times New Roman" w:hAnsi="Times New Roman"/>
          <w:sz w:val="22"/>
          <w:szCs w:val="22"/>
        </w:rPr>
        <w:t xml:space="preserve"> </w:t>
      </w:r>
      <w:r w:rsidR="00AA151C" w:rsidRPr="008640B4">
        <w:rPr>
          <w:rFonts w:ascii="Times New Roman" w:hAnsi="Times New Roman"/>
          <w:sz w:val="22"/>
          <w:szCs w:val="22"/>
          <w:highlight w:val="green"/>
        </w:rPr>
        <w:t>1698</w:t>
      </w:r>
      <w:r w:rsidR="00AA151C">
        <w:rPr>
          <w:rFonts w:ascii="Times New Roman" w:hAnsi="Times New Roman"/>
          <w:sz w:val="22"/>
          <w:szCs w:val="22"/>
        </w:rPr>
        <w:t>.”) a</w:t>
      </w:r>
      <w:r>
        <w:rPr>
          <w:rFonts w:ascii="Times New Roman" w:hAnsi="Times New Roman"/>
          <w:sz w:val="22"/>
          <w:szCs w:val="22"/>
        </w:rPr>
        <w:t xml:space="preserve"> regular expression</w:t>
      </w:r>
      <w:r w:rsidR="00AA151C">
        <w:rPr>
          <w:rFonts w:ascii="Times New Roman" w:hAnsi="Times New Roman"/>
          <w:sz w:val="22"/>
          <w:szCs w:val="22"/>
        </w:rPr>
        <w:t xml:space="preserve"> matching the information is:</w:t>
      </w:r>
    </w:p>
    <w:p w:rsidR="00B5051A" w:rsidRDefault="00B5051A" w:rsidP="00B5051A">
      <w:pPr>
        <w:pStyle w:val="NoSpacing"/>
        <w:spacing w:after="240"/>
        <w:ind w:left="720"/>
        <w:rPr>
          <w:rFonts w:ascii="Times New Roman" w:hAnsi="Times New Roman"/>
          <w:sz w:val="22"/>
          <w:szCs w:val="22"/>
        </w:rPr>
      </w:pPr>
      <w:r>
        <w:rPr>
          <w:rFonts w:ascii="Times New Roman" w:eastAsia="Times New Roman" w:hAnsi="Times New Roman"/>
          <w:color w:val="555555"/>
          <w:sz w:val="22"/>
          <w:szCs w:val="22"/>
          <w:lang w:bidi="ar-SA"/>
        </w:rPr>
        <w:t>\n([A-Z]{1}[a-z]{3}),\s(\d{1</w:t>
      </w:r>
      <w:r w:rsidRPr="00EB1688">
        <w:rPr>
          <w:rFonts w:ascii="Times New Roman" w:eastAsia="Times New Roman" w:hAnsi="Times New Roman"/>
          <w:color w:val="555555"/>
          <w:sz w:val="22"/>
          <w:szCs w:val="22"/>
          <w:lang w:bidi="ar-SA"/>
        </w:rPr>
        <w:t>}</w:t>
      </w:r>
      <w:r w:rsidR="00D575E9">
        <w:rPr>
          <w:rFonts w:ascii="Times New Roman" w:eastAsia="Times New Roman" w:hAnsi="Times New Roman"/>
          <w:color w:val="555555"/>
          <w:sz w:val="22"/>
          <w:szCs w:val="22"/>
          <w:lang w:bidi="ar-SA"/>
        </w:rPr>
        <w:t>\s[A-Z]{1}[a-z]{2}\.\s\d{4})\.</w:t>
      </w:r>
    </w:p>
    <w:p w:rsidR="00C21429" w:rsidRDefault="00E57766" w:rsidP="00F14A2F">
      <w:pPr>
        <w:shd w:val="clear" w:color="auto" w:fill="FFFFFF"/>
        <w:spacing w:before="0" w:after="0" w:line="240" w:lineRule="auto"/>
        <w:rPr>
          <w:rFonts w:ascii="Times New Roman" w:hAnsi="Times New Roman"/>
          <w:sz w:val="22"/>
          <w:szCs w:val="22"/>
        </w:rPr>
      </w:pPr>
      <w:r>
        <w:rPr>
          <w:rFonts w:ascii="Times New Roman" w:hAnsi="Times New Roman"/>
          <w:sz w:val="22"/>
          <w:szCs w:val="22"/>
        </w:rPr>
        <w:t xml:space="preserve">When a regular expression matches a text string, the </w:t>
      </w:r>
      <w:r w:rsidR="00C21429">
        <w:rPr>
          <w:rFonts w:ascii="Times New Roman" w:hAnsi="Times New Roman"/>
          <w:sz w:val="22"/>
          <w:szCs w:val="22"/>
        </w:rPr>
        <w:t>part of the matched</w:t>
      </w:r>
      <w:r>
        <w:rPr>
          <w:rFonts w:ascii="Times New Roman" w:hAnsi="Times New Roman"/>
          <w:sz w:val="22"/>
          <w:szCs w:val="22"/>
        </w:rPr>
        <w:t xml:space="preserve"> string that corresponds to a parenthesized sub-regular expression is captured and associated with a capture-group number</w:t>
      </w:r>
      <w:r w:rsidR="008640B4">
        <w:rPr>
          <w:rFonts w:ascii="Times New Roman" w:hAnsi="Times New Roman"/>
          <w:sz w:val="22"/>
          <w:szCs w:val="22"/>
        </w:rPr>
        <w:t>—</w:t>
      </w:r>
      <w:r w:rsidR="00C21429">
        <w:rPr>
          <w:rFonts w:ascii="Times New Roman" w:hAnsi="Times New Roman"/>
          <w:sz w:val="22"/>
          <w:szCs w:val="22"/>
        </w:rPr>
        <w:t>numbered by counting</w:t>
      </w:r>
      <w:r w:rsidR="007904D0">
        <w:rPr>
          <w:rFonts w:ascii="Times New Roman" w:hAnsi="Times New Roman"/>
          <w:sz w:val="22"/>
          <w:szCs w:val="22"/>
        </w:rPr>
        <w:t xml:space="preserve"> opening parenthese</w:t>
      </w:r>
      <w:r w:rsidR="008640B4">
        <w:rPr>
          <w:rFonts w:ascii="Times New Roman" w:hAnsi="Times New Roman"/>
          <w:sz w:val="22"/>
          <w:szCs w:val="22"/>
        </w:rPr>
        <w:t xml:space="preserve">s reading left to right. GreenFIE then associates the capture-group number with the field name in the form, which </w:t>
      </w:r>
      <w:r w:rsidR="00C21429">
        <w:rPr>
          <w:rFonts w:ascii="Times New Roman" w:hAnsi="Times New Roman"/>
          <w:sz w:val="22"/>
          <w:szCs w:val="22"/>
        </w:rPr>
        <w:t xml:space="preserve">after some internal processing </w:t>
      </w:r>
      <w:r w:rsidR="008640B4">
        <w:rPr>
          <w:rFonts w:ascii="Times New Roman" w:hAnsi="Times New Roman"/>
          <w:sz w:val="22"/>
          <w:szCs w:val="22"/>
        </w:rPr>
        <w:t xml:space="preserve">causes the captured text to be displayed in the named form field. Capture-group 1, ([A-Z}{1}[a-z]{3}), </w:t>
      </w:r>
      <w:r w:rsidR="00C21429">
        <w:rPr>
          <w:rFonts w:ascii="Times New Roman" w:hAnsi="Times New Roman"/>
          <w:sz w:val="22"/>
          <w:szCs w:val="22"/>
        </w:rPr>
        <w:t>causes</w:t>
      </w:r>
      <w:r w:rsidR="008640B4">
        <w:rPr>
          <w:rFonts w:ascii="Times New Roman" w:hAnsi="Times New Roman"/>
          <w:sz w:val="22"/>
          <w:szCs w:val="22"/>
        </w:rPr>
        <w:t xml:space="preserve"> “Jean” </w:t>
      </w:r>
      <w:r w:rsidR="00C21429">
        <w:rPr>
          <w:rFonts w:ascii="Times New Roman" w:hAnsi="Times New Roman"/>
          <w:sz w:val="22"/>
          <w:szCs w:val="22"/>
        </w:rPr>
        <w:t xml:space="preserve">to be placed </w:t>
      </w:r>
      <w:r w:rsidR="008640B4">
        <w:rPr>
          <w:rFonts w:ascii="Times New Roman" w:hAnsi="Times New Roman"/>
          <w:sz w:val="22"/>
          <w:szCs w:val="22"/>
        </w:rPr>
        <w:t xml:space="preserve">in the </w:t>
      </w:r>
      <w:r w:rsidR="00F14A2F" w:rsidRPr="00F14A2F">
        <w:rPr>
          <w:rFonts w:ascii="Times New Roman" w:hAnsi="Times New Roman"/>
          <w:b/>
          <w:sz w:val="22"/>
          <w:szCs w:val="22"/>
        </w:rPr>
        <w:t>Name</w:t>
      </w:r>
      <w:r w:rsidR="00F14A2F">
        <w:rPr>
          <w:rFonts w:ascii="Times New Roman" w:hAnsi="Times New Roman"/>
          <w:sz w:val="22"/>
          <w:szCs w:val="22"/>
        </w:rPr>
        <w:t xml:space="preserve"> </w:t>
      </w:r>
      <w:r w:rsidR="008640B4">
        <w:rPr>
          <w:rFonts w:ascii="Times New Roman" w:hAnsi="Times New Roman"/>
          <w:sz w:val="22"/>
          <w:szCs w:val="22"/>
        </w:rPr>
        <w:t xml:space="preserve">field </w:t>
      </w:r>
      <w:r w:rsidR="00F14A2F">
        <w:rPr>
          <w:rFonts w:ascii="Times New Roman" w:hAnsi="Times New Roman"/>
          <w:sz w:val="22"/>
          <w:szCs w:val="22"/>
        </w:rPr>
        <w:t>in the record and Capture-group 2</w:t>
      </w:r>
      <w:r w:rsidR="008640B4">
        <w:rPr>
          <w:rFonts w:ascii="Times New Roman" w:hAnsi="Times New Roman"/>
          <w:sz w:val="22"/>
          <w:szCs w:val="22"/>
        </w:rPr>
        <w:t>, (\d{1}\s</w:t>
      </w:r>
      <w:r w:rsidR="00C21429">
        <w:rPr>
          <w:rFonts w:ascii="Times New Roman" w:hAnsi="Times New Roman"/>
          <w:sz w:val="22"/>
          <w:szCs w:val="22"/>
        </w:rPr>
        <w:t>[A-Z]{1}[a-z]{2}\.\s\d{4}), causes “6 Mar. 1698” to be placed in</w:t>
      </w:r>
      <w:r w:rsidR="00F14A2F">
        <w:rPr>
          <w:rFonts w:ascii="Times New Roman" w:hAnsi="Times New Roman"/>
          <w:sz w:val="22"/>
          <w:szCs w:val="22"/>
        </w:rPr>
        <w:t xml:space="preserve"> the </w:t>
      </w:r>
      <w:proofErr w:type="spellStart"/>
      <w:r w:rsidR="00F14A2F" w:rsidRPr="00F14A2F">
        <w:rPr>
          <w:rFonts w:ascii="Times New Roman" w:hAnsi="Times New Roman"/>
          <w:b/>
          <w:sz w:val="22"/>
          <w:szCs w:val="22"/>
        </w:rPr>
        <w:t>ChristeningDate</w:t>
      </w:r>
      <w:proofErr w:type="spellEnd"/>
      <w:r w:rsidR="00C21429">
        <w:rPr>
          <w:rFonts w:ascii="Times New Roman" w:hAnsi="Times New Roman"/>
          <w:sz w:val="22"/>
          <w:szCs w:val="22"/>
        </w:rPr>
        <w:t xml:space="preserve"> field.</w:t>
      </w:r>
    </w:p>
    <w:p w:rsidR="00C21429" w:rsidRDefault="00C21429" w:rsidP="00F14A2F">
      <w:pPr>
        <w:shd w:val="clear" w:color="auto" w:fill="FFFFFF"/>
        <w:spacing w:before="0" w:after="0" w:line="240" w:lineRule="auto"/>
        <w:rPr>
          <w:rFonts w:ascii="Times New Roman" w:hAnsi="Times New Roman"/>
          <w:sz w:val="22"/>
          <w:szCs w:val="22"/>
        </w:rPr>
      </w:pPr>
    </w:p>
    <w:p w:rsidR="00201832" w:rsidRDefault="00C21429" w:rsidP="00F14A2F">
      <w:pPr>
        <w:shd w:val="clear" w:color="auto" w:fill="FFFFFF"/>
        <w:spacing w:before="0" w:after="0" w:line="240" w:lineRule="auto"/>
        <w:rPr>
          <w:rFonts w:ascii="Times New Roman" w:eastAsia="Times New Roman" w:hAnsi="Times New Roman"/>
          <w:color w:val="222222"/>
          <w:sz w:val="22"/>
          <w:szCs w:val="22"/>
          <w:lang w:bidi="ar-SA"/>
        </w:rPr>
      </w:pPr>
      <w:r>
        <w:rPr>
          <w:rFonts w:ascii="Times New Roman" w:hAnsi="Times New Roman"/>
          <w:sz w:val="22"/>
          <w:szCs w:val="22"/>
        </w:rPr>
        <w:t>To capture</w:t>
      </w:r>
      <w:r w:rsidR="003153E6">
        <w:rPr>
          <w:rFonts w:ascii="Times New Roman" w:hAnsi="Times New Roman"/>
          <w:sz w:val="22"/>
          <w:szCs w:val="22"/>
        </w:rPr>
        <w:t xml:space="preserve"> additional christening records on the page, GreenFIE generalizes the regular expression and executes it. </w:t>
      </w:r>
      <w:r w:rsidR="00F14A2F">
        <w:rPr>
          <w:rFonts w:ascii="Times New Roman" w:hAnsi="Times New Roman"/>
          <w:sz w:val="22"/>
          <w:szCs w:val="22"/>
        </w:rPr>
        <w:t>G</w:t>
      </w:r>
      <w:r w:rsidR="00B5051A">
        <w:rPr>
          <w:rFonts w:ascii="Times New Roman" w:hAnsi="Times New Roman"/>
          <w:sz w:val="22"/>
          <w:szCs w:val="22"/>
        </w:rPr>
        <w:t xml:space="preserve">reenFIE’s basic regex generalizer </w:t>
      </w:r>
      <w:r w:rsidR="00B5051A">
        <w:rPr>
          <w:rFonts w:ascii="Times New Roman" w:eastAsia="Times New Roman" w:hAnsi="Times New Roman"/>
          <w:color w:val="222222"/>
          <w:sz w:val="22"/>
          <w:szCs w:val="22"/>
          <w:lang w:bidi="ar-SA"/>
        </w:rPr>
        <w:t>for fields increases the span of quantifiers</w:t>
      </w:r>
      <w:r w:rsidR="007F64A6">
        <w:rPr>
          <w:rFonts w:ascii="Times New Roman" w:eastAsia="Times New Roman" w:hAnsi="Times New Roman"/>
          <w:color w:val="222222"/>
          <w:sz w:val="22"/>
          <w:szCs w:val="22"/>
          <w:lang w:bidi="ar-SA"/>
        </w:rPr>
        <w:t xml:space="preserve"> of</w:t>
      </w:r>
      <w:r w:rsidR="00F14A2F" w:rsidRPr="00EB1688">
        <w:rPr>
          <w:rFonts w:ascii="Times New Roman" w:eastAsia="Times New Roman" w:hAnsi="Times New Roman"/>
          <w:color w:val="222222"/>
          <w:sz w:val="22"/>
          <w:szCs w:val="22"/>
          <w:lang w:bidi="ar-SA"/>
        </w:rPr>
        <w:t xml:space="preserve"> [a-z]</w:t>
      </w:r>
      <w:r w:rsidR="00F14A2F">
        <w:rPr>
          <w:rFonts w:ascii="Times New Roman" w:eastAsia="Times New Roman" w:hAnsi="Times New Roman"/>
          <w:color w:val="222222"/>
          <w:sz w:val="22"/>
          <w:szCs w:val="22"/>
          <w:lang w:bidi="ar-SA"/>
        </w:rPr>
        <w:t xml:space="preserve"> and </w:t>
      </w:r>
      <w:r w:rsidR="00F14A2F" w:rsidRPr="00EB1688">
        <w:rPr>
          <w:rFonts w:ascii="Times New Roman" w:eastAsia="Times New Roman" w:hAnsi="Times New Roman"/>
          <w:color w:val="222222"/>
          <w:sz w:val="22"/>
          <w:szCs w:val="22"/>
          <w:lang w:bidi="ar-SA"/>
        </w:rPr>
        <w:t>\d</w:t>
      </w:r>
      <w:r w:rsidR="00B5051A">
        <w:rPr>
          <w:rFonts w:ascii="Times New Roman" w:eastAsia="Times New Roman" w:hAnsi="Times New Roman"/>
          <w:color w:val="222222"/>
          <w:sz w:val="22"/>
          <w:szCs w:val="22"/>
          <w:lang w:bidi="ar-SA"/>
        </w:rPr>
        <w:t xml:space="preserve"> by</w:t>
      </w:r>
      <w:r w:rsidR="007F64A6">
        <w:rPr>
          <w:rFonts w:ascii="Times New Roman" w:eastAsia="Times New Roman" w:hAnsi="Times New Roman"/>
          <w:color w:val="222222"/>
          <w:sz w:val="22"/>
          <w:szCs w:val="22"/>
          <w:lang w:bidi="ar-SA"/>
        </w:rPr>
        <w:t xml:space="preserve"> the ceiling of</w:t>
      </w:r>
      <w:r w:rsidR="00B5051A">
        <w:rPr>
          <w:rFonts w:ascii="Times New Roman" w:eastAsia="Times New Roman" w:hAnsi="Times New Roman"/>
          <w:color w:val="222222"/>
          <w:sz w:val="22"/>
          <w:szCs w:val="22"/>
          <w:lang w:bidi="ar-SA"/>
        </w:rPr>
        <w:t xml:space="preserve"> plus and minus 40%</w:t>
      </w:r>
      <w:r w:rsidR="00F14A2F">
        <w:rPr>
          <w:rFonts w:ascii="Times New Roman" w:eastAsia="Times New Roman" w:hAnsi="Times New Roman"/>
          <w:color w:val="222222"/>
          <w:sz w:val="22"/>
          <w:szCs w:val="22"/>
          <w:lang w:bidi="ar-SA"/>
        </w:rPr>
        <w:t>.  Thus, the generalized rule that extracts the additional 14 records is:</w:t>
      </w:r>
    </w:p>
    <w:p w:rsidR="00F14A2F" w:rsidRDefault="00F14A2F" w:rsidP="00F14A2F">
      <w:pPr>
        <w:shd w:val="clear" w:color="auto" w:fill="FFFFFF"/>
        <w:spacing w:before="0" w:after="0" w:line="240" w:lineRule="auto"/>
        <w:rPr>
          <w:rFonts w:ascii="Times New Roman" w:eastAsia="Times New Roman" w:hAnsi="Times New Roman"/>
          <w:color w:val="222222"/>
          <w:sz w:val="22"/>
          <w:szCs w:val="22"/>
          <w:lang w:bidi="ar-SA"/>
        </w:rPr>
      </w:pPr>
    </w:p>
    <w:p w:rsidR="00F14A2F" w:rsidRDefault="00F14A2F" w:rsidP="00F14A2F">
      <w:pPr>
        <w:shd w:val="clear" w:color="auto" w:fill="FFFFFF"/>
        <w:spacing w:before="0" w:after="0" w:line="240" w:lineRule="auto"/>
        <w:ind w:left="720"/>
        <w:rPr>
          <w:rFonts w:ascii="Times New Roman" w:eastAsia="Times New Roman" w:hAnsi="Times New Roman"/>
          <w:color w:val="222222"/>
          <w:sz w:val="22"/>
          <w:szCs w:val="22"/>
          <w:lang w:bidi="ar-SA"/>
        </w:rPr>
      </w:pPr>
      <w:r w:rsidRPr="00EB1688">
        <w:rPr>
          <w:rFonts w:ascii="Times New Roman" w:eastAsia="Times New Roman" w:hAnsi="Times New Roman"/>
          <w:color w:val="555555"/>
          <w:sz w:val="22"/>
          <w:szCs w:val="22"/>
          <w:lang w:bidi="ar-SA"/>
        </w:rPr>
        <w:t>\n([A-Z]{1}[a-z]{1,5}),\s(\d{0,2}\s[A</w:t>
      </w:r>
      <w:r w:rsidR="00D575E9">
        <w:rPr>
          <w:rFonts w:ascii="Times New Roman" w:eastAsia="Times New Roman" w:hAnsi="Times New Roman"/>
          <w:color w:val="555555"/>
          <w:sz w:val="22"/>
          <w:szCs w:val="22"/>
          <w:lang w:bidi="ar-SA"/>
        </w:rPr>
        <w:t>-Z]{1}[a-z]{1,3}\.\s\d{2,6})\.</w:t>
      </w:r>
    </w:p>
    <w:p w:rsidR="003153E6" w:rsidRDefault="003153E6" w:rsidP="00EB1688">
      <w:pPr>
        <w:shd w:val="clear" w:color="auto" w:fill="FFFFFF"/>
        <w:spacing w:before="0" w:after="0" w:line="240" w:lineRule="auto"/>
        <w:rPr>
          <w:rFonts w:ascii="Times New Roman" w:eastAsia="Times New Roman" w:hAnsi="Times New Roman"/>
          <w:color w:val="222222"/>
          <w:sz w:val="22"/>
          <w:szCs w:val="22"/>
          <w:lang w:bidi="ar-SA"/>
        </w:rPr>
      </w:pPr>
    </w:p>
    <w:p w:rsidR="00EB1688" w:rsidRDefault="0097394A" w:rsidP="00EB1688">
      <w:pPr>
        <w:shd w:val="clear" w:color="auto" w:fill="FFFFFF"/>
        <w:spacing w:before="0" w:after="0" w:line="240" w:lineRule="auto"/>
        <w:rPr>
          <w:rFonts w:ascii="Times New Roman" w:eastAsia="Times New Roman" w:hAnsi="Times New Roman"/>
          <w:color w:val="222222"/>
          <w:sz w:val="22"/>
          <w:szCs w:val="22"/>
          <w:lang w:bidi="ar-SA"/>
        </w:rPr>
      </w:pPr>
      <w:r>
        <w:rPr>
          <w:rFonts w:ascii="Times New Roman" w:eastAsia="Times New Roman" w:hAnsi="Times New Roman"/>
          <w:color w:val="222222"/>
          <w:sz w:val="22"/>
          <w:szCs w:val="22"/>
          <w:lang w:bidi="ar-SA"/>
        </w:rPr>
        <w:t xml:space="preserve">Because GreenFIE knows the type of each form field, it can take advantage of this knowledge to </w:t>
      </w:r>
      <w:r w:rsidR="002E1AD4">
        <w:rPr>
          <w:rFonts w:ascii="Times New Roman" w:eastAsia="Times New Roman" w:hAnsi="Times New Roman"/>
          <w:color w:val="222222"/>
          <w:sz w:val="22"/>
          <w:szCs w:val="22"/>
          <w:lang w:bidi="ar-SA"/>
        </w:rPr>
        <w:t xml:space="preserve">better generalize </w:t>
      </w:r>
      <w:r>
        <w:rPr>
          <w:rFonts w:ascii="Times New Roman" w:eastAsia="Times New Roman" w:hAnsi="Times New Roman"/>
          <w:color w:val="222222"/>
          <w:sz w:val="22"/>
          <w:szCs w:val="22"/>
          <w:lang w:bidi="ar-SA"/>
        </w:rPr>
        <w:t>capture-group expressions</w:t>
      </w:r>
      <w:r w:rsidR="007F64A6">
        <w:rPr>
          <w:rFonts w:ascii="Times New Roman" w:eastAsia="Times New Roman" w:hAnsi="Times New Roman"/>
          <w:color w:val="222222"/>
          <w:sz w:val="22"/>
          <w:szCs w:val="22"/>
          <w:lang w:bidi="ar-SA"/>
        </w:rPr>
        <w:t>. G</w:t>
      </w:r>
      <w:r w:rsidR="00D575E9">
        <w:rPr>
          <w:rFonts w:ascii="Times New Roman" w:eastAsia="Times New Roman" w:hAnsi="Times New Roman"/>
          <w:color w:val="222222"/>
          <w:sz w:val="22"/>
          <w:szCs w:val="22"/>
          <w:lang w:bidi="ar-SA"/>
        </w:rPr>
        <w:t>eneraliz</w:t>
      </w:r>
      <w:r w:rsidR="00D831FE">
        <w:rPr>
          <w:rFonts w:ascii="Times New Roman" w:eastAsia="Times New Roman" w:hAnsi="Times New Roman"/>
          <w:color w:val="222222"/>
          <w:sz w:val="22"/>
          <w:szCs w:val="22"/>
          <w:lang w:bidi="ar-SA"/>
        </w:rPr>
        <w:t>ing</w:t>
      </w:r>
      <w:r w:rsidR="002E1AD4">
        <w:rPr>
          <w:rFonts w:ascii="Times New Roman" w:eastAsia="Times New Roman" w:hAnsi="Times New Roman"/>
          <w:color w:val="222222"/>
          <w:sz w:val="22"/>
          <w:szCs w:val="22"/>
          <w:lang w:bidi="ar-SA"/>
        </w:rPr>
        <w:t xml:space="preserve"> given names and day-month-year dates to:</w:t>
      </w:r>
    </w:p>
    <w:p w:rsidR="007F64A6" w:rsidRPr="00EB1688" w:rsidRDefault="007F64A6" w:rsidP="00EB1688">
      <w:pPr>
        <w:shd w:val="clear" w:color="auto" w:fill="FFFFFF"/>
        <w:spacing w:before="0" w:after="0" w:line="240" w:lineRule="auto"/>
        <w:rPr>
          <w:rFonts w:ascii="Times New Roman" w:eastAsia="Times New Roman" w:hAnsi="Times New Roman"/>
          <w:color w:val="222222"/>
          <w:sz w:val="22"/>
          <w:szCs w:val="22"/>
          <w:lang w:bidi="ar-SA"/>
        </w:rPr>
      </w:pPr>
    </w:p>
    <w:p w:rsidR="00F26DED" w:rsidRDefault="00F26DED" w:rsidP="00F26DED">
      <w:pPr>
        <w:shd w:val="clear" w:color="auto" w:fill="FFFFFF"/>
        <w:spacing w:before="0" w:line="240" w:lineRule="auto"/>
        <w:ind w:firstLine="720"/>
        <w:rPr>
          <w:rFonts w:ascii="Times New Roman" w:eastAsia="Times New Roman" w:hAnsi="Times New Roman"/>
          <w:color w:val="555555"/>
          <w:sz w:val="22"/>
          <w:szCs w:val="22"/>
          <w:lang w:bidi="ar-SA"/>
        </w:rPr>
      </w:pPr>
      <w:r w:rsidRPr="00F26DED">
        <w:rPr>
          <w:rFonts w:ascii="Times New Roman" w:eastAsia="Times New Roman" w:hAnsi="Times New Roman"/>
          <w:color w:val="555555"/>
          <w:sz w:val="22"/>
          <w:szCs w:val="22"/>
          <w:lang w:bidi="ar-SA"/>
        </w:rPr>
        <w:t>\n([A-Z]{1}[a-z]{1,10}),\s(\d{1,2}\s[JFMASOND][a-z]{1,5}\.?\s\d{4})\.</w:t>
      </w:r>
    </w:p>
    <w:p w:rsidR="00F26DED" w:rsidRDefault="00D831FE" w:rsidP="00D831FE">
      <w:pPr>
        <w:shd w:val="clear" w:color="auto" w:fill="FFFFFF"/>
        <w:spacing w:before="0" w:line="240" w:lineRule="auto"/>
        <w:rPr>
          <w:rFonts w:ascii="Times New Roman" w:eastAsia="Times New Roman" w:hAnsi="Times New Roman"/>
          <w:color w:val="555555"/>
          <w:sz w:val="22"/>
          <w:szCs w:val="22"/>
          <w:lang w:bidi="ar-SA"/>
        </w:rPr>
      </w:pPr>
      <w:proofErr w:type="gramStart"/>
      <w:r>
        <w:rPr>
          <w:rFonts w:ascii="Times New Roman" w:eastAsia="Times New Roman" w:hAnsi="Times New Roman"/>
          <w:color w:val="555555"/>
          <w:sz w:val="22"/>
          <w:szCs w:val="22"/>
          <w:lang w:bidi="ar-SA"/>
        </w:rPr>
        <w:t>extracts</w:t>
      </w:r>
      <w:proofErr w:type="gramEnd"/>
      <w:r>
        <w:rPr>
          <w:rFonts w:ascii="Times New Roman" w:eastAsia="Times New Roman" w:hAnsi="Times New Roman"/>
          <w:color w:val="555555"/>
          <w:sz w:val="22"/>
          <w:szCs w:val="22"/>
          <w:lang w:bidi="ar-SA"/>
        </w:rPr>
        <w:t xml:space="preserve"> all </w:t>
      </w:r>
      <w:r w:rsidR="00D575E9">
        <w:rPr>
          <w:rFonts w:ascii="Times New Roman" w:eastAsia="Times New Roman" w:hAnsi="Times New Roman"/>
          <w:color w:val="555555"/>
          <w:sz w:val="22"/>
          <w:szCs w:val="22"/>
          <w:lang w:bidi="ar-SA"/>
        </w:rPr>
        <w:t xml:space="preserve">32 of </w:t>
      </w:r>
      <w:r>
        <w:rPr>
          <w:rFonts w:ascii="Times New Roman" w:eastAsia="Times New Roman" w:hAnsi="Times New Roman"/>
          <w:color w:val="555555"/>
          <w:sz w:val="22"/>
          <w:szCs w:val="22"/>
          <w:lang w:bidi="ar-SA"/>
        </w:rPr>
        <w:t>the christenin</w:t>
      </w:r>
      <w:r w:rsidR="007D3744">
        <w:rPr>
          <w:rFonts w:ascii="Times New Roman" w:eastAsia="Times New Roman" w:hAnsi="Times New Roman"/>
          <w:color w:val="555555"/>
          <w:sz w:val="22"/>
          <w:szCs w:val="22"/>
          <w:lang w:bidi="ar-SA"/>
        </w:rPr>
        <w:t>g records on Page 31</w:t>
      </w:r>
      <w:r>
        <w:rPr>
          <w:rFonts w:ascii="Times New Roman" w:eastAsia="Times New Roman" w:hAnsi="Times New Roman"/>
          <w:color w:val="555555"/>
          <w:sz w:val="22"/>
          <w:szCs w:val="22"/>
          <w:lang w:bidi="ar-SA"/>
        </w:rPr>
        <w:t>.</w:t>
      </w:r>
      <w:r w:rsidR="00F26DED">
        <w:rPr>
          <w:rFonts w:ascii="Times New Roman" w:eastAsia="Times New Roman" w:hAnsi="Times New Roman"/>
          <w:color w:val="555555"/>
          <w:sz w:val="22"/>
          <w:szCs w:val="22"/>
          <w:lang w:bidi="ar-SA"/>
        </w:rPr>
        <w:t xml:space="preserve"> Instead of generalizing person names, dates, and place names with respect to the type-forms found in a document, </w:t>
      </w:r>
      <w:r w:rsidR="00841D25">
        <w:rPr>
          <w:rFonts w:ascii="Times New Roman" w:eastAsia="Times New Roman" w:hAnsi="Times New Roman"/>
          <w:color w:val="555555"/>
          <w:sz w:val="22"/>
          <w:szCs w:val="22"/>
          <w:lang w:bidi="ar-SA"/>
        </w:rPr>
        <w:t xml:space="preserve">it could draw type-specific regular </w:t>
      </w:r>
      <w:r w:rsidR="00841D25">
        <w:rPr>
          <w:rFonts w:ascii="Times New Roman" w:eastAsia="Times New Roman" w:hAnsi="Times New Roman"/>
          <w:color w:val="555555"/>
          <w:sz w:val="22"/>
          <w:szCs w:val="22"/>
          <w:lang w:bidi="ar-SA"/>
        </w:rPr>
        <w:lastRenderedPageBreak/>
        <w:t xml:space="preserve">expressions from a library (e.g. </w:t>
      </w:r>
      <w:hyperlink r:id="rId6" w:history="1">
        <w:r w:rsidR="00841D25" w:rsidRPr="00C36DB9">
          <w:rPr>
            <w:rStyle w:val="Hyperlink"/>
            <w:rFonts w:ascii="Times New Roman" w:eastAsia="Times New Roman" w:hAnsi="Times New Roman"/>
            <w:sz w:val="22"/>
            <w:szCs w:val="22"/>
            <w:lang w:bidi="ar-SA"/>
          </w:rPr>
          <w:t>http://regexlib.com</w:t>
        </w:r>
      </w:hyperlink>
      <w:r w:rsidR="00841D25">
        <w:rPr>
          <w:rFonts w:ascii="Times New Roman" w:eastAsia="Times New Roman" w:hAnsi="Times New Roman"/>
          <w:color w:val="555555"/>
          <w:sz w:val="22"/>
          <w:szCs w:val="22"/>
          <w:lang w:bidi="ar-SA"/>
        </w:rPr>
        <w:t>) or create them, relying, as needed, on extensive name dictionaries and gazetteers.</w:t>
      </w:r>
    </w:p>
    <w:p w:rsidR="00841D25" w:rsidRDefault="00772F82" w:rsidP="00D831FE">
      <w:pPr>
        <w:shd w:val="clear" w:color="auto" w:fill="FFFFFF"/>
        <w:spacing w:before="0" w:line="240" w:lineRule="auto"/>
        <w:rPr>
          <w:rFonts w:ascii="Times New Roman" w:eastAsia="Times New Roman" w:hAnsi="Times New Roman"/>
          <w:color w:val="555555"/>
          <w:sz w:val="22"/>
          <w:szCs w:val="22"/>
          <w:lang w:bidi="ar-SA"/>
        </w:rPr>
      </w:pPr>
      <w:r>
        <w:rPr>
          <w:rFonts w:ascii="Times New Roman" w:eastAsia="Times New Roman" w:hAnsi="Times New Roman"/>
          <w:color w:val="555555"/>
          <w:sz w:val="22"/>
          <w:szCs w:val="22"/>
          <w:lang w:bidi="ar-SA"/>
        </w:rPr>
        <w:t>Not all pages in the Kilbarchan Parish record are as regular</w:t>
      </w:r>
      <w:r w:rsidR="00720ABE">
        <w:rPr>
          <w:rFonts w:ascii="Times New Roman" w:eastAsia="Times New Roman" w:hAnsi="Times New Roman"/>
          <w:color w:val="555555"/>
          <w:sz w:val="22"/>
          <w:szCs w:val="22"/>
          <w:lang w:bidi="ar-SA"/>
        </w:rPr>
        <w:t xml:space="preserve"> as Page 31</w:t>
      </w:r>
      <w:r>
        <w:rPr>
          <w:rFonts w:ascii="Times New Roman" w:eastAsia="Times New Roman" w:hAnsi="Times New Roman"/>
          <w:color w:val="555555"/>
          <w:sz w:val="22"/>
          <w:szCs w:val="22"/>
          <w:lang w:bidi="ar-SA"/>
        </w:rPr>
        <w:t>. Page 32, fo</w:t>
      </w:r>
      <w:r w:rsidR="00720ABE">
        <w:rPr>
          <w:rFonts w:ascii="Times New Roman" w:eastAsia="Times New Roman" w:hAnsi="Times New Roman"/>
          <w:color w:val="555555"/>
          <w:sz w:val="22"/>
          <w:szCs w:val="22"/>
          <w:lang w:bidi="ar-SA"/>
        </w:rPr>
        <w:t xml:space="preserve">r example, has </w:t>
      </w:r>
      <w:r w:rsidR="007D3744">
        <w:rPr>
          <w:rFonts w:ascii="Times New Roman" w:eastAsia="Times New Roman" w:hAnsi="Times New Roman"/>
          <w:color w:val="555555"/>
          <w:sz w:val="22"/>
          <w:szCs w:val="22"/>
          <w:lang w:bidi="ar-SA"/>
        </w:rPr>
        <w:t xml:space="preserve">some </w:t>
      </w:r>
      <w:r w:rsidR="00720ABE">
        <w:rPr>
          <w:rFonts w:ascii="Times New Roman" w:eastAsia="Times New Roman" w:hAnsi="Times New Roman"/>
          <w:color w:val="555555"/>
          <w:sz w:val="22"/>
          <w:szCs w:val="22"/>
          <w:lang w:bidi="ar-SA"/>
        </w:rPr>
        <w:t>birth dates marked with the word “born” in place of christening dates. Other pages include twins on the same line with one</w:t>
      </w:r>
      <w:r w:rsidR="007F64A6">
        <w:rPr>
          <w:rFonts w:ascii="Times New Roman" w:eastAsia="Times New Roman" w:hAnsi="Times New Roman"/>
          <w:color w:val="555555"/>
          <w:sz w:val="22"/>
          <w:szCs w:val="22"/>
          <w:lang w:bidi="ar-SA"/>
        </w:rPr>
        <w:t xml:space="preserve"> birth or</w:t>
      </w:r>
      <w:r w:rsidR="00720ABE">
        <w:rPr>
          <w:rFonts w:ascii="Times New Roman" w:eastAsia="Times New Roman" w:hAnsi="Times New Roman"/>
          <w:color w:val="555555"/>
          <w:sz w:val="22"/>
          <w:szCs w:val="22"/>
          <w:lang w:bidi="ar-SA"/>
        </w:rPr>
        <w:t xml:space="preserve"> christening date.  OCR errors appear occasionally; some are regular such as commas appearing as periods and vice versa, but others are unique, requiring human correction</w:t>
      </w:r>
      <w:r w:rsidR="00A21EB7">
        <w:rPr>
          <w:rFonts w:ascii="Times New Roman" w:eastAsia="Times New Roman" w:hAnsi="Times New Roman"/>
          <w:color w:val="555555"/>
          <w:sz w:val="22"/>
          <w:szCs w:val="22"/>
          <w:lang w:bidi="ar-SA"/>
        </w:rPr>
        <w:t xml:space="preserve"> and rendering them useless as patterns for extraction rules.</w:t>
      </w:r>
    </w:p>
    <w:p w:rsidR="00F26DED" w:rsidRDefault="00841D25" w:rsidP="00D831FE">
      <w:pPr>
        <w:shd w:val="clear" w:color="auto" w:fill="FFFFFF"/>
        <w:spacing w:before="0" w:line="240" w:lineRule="auto"/>
        <w:rPr>
          <w:rFonts w:ascii="Times New Roman" w:eastAsia="Times New Roman" w:hAnsi="Times New Roman"/>
          <w:color w:val="555555"/>
          <w:sz w:val="22"/>
          <w:szCs w:val="22"/>
          <w:lang w:bidi="ar-SA"/>
        </w:rPr>
      </w:pPr>
      <w:r>
        <w:rPr>
          <w:rFonts w:ascii="Times New Roman" w:eastAsia="Times New Roman" w:hAnsi="Times New Roman"/>
          <w:color w:val="555555"/>
          <w:sz w:val="22"/>
          <w:szCs w:val="22"/>
          <w:lang w:bidi="ar-SA"/>
        </w:rPr>
        <w:t>When GreenFIE applies the above</w:t>
      </w:r>
      <w:r w:rsidR="00F26DED">
        <w:rPr>
          <w:rFonts w:ascii="Times New Roman" w:eastAsia="Times New Roman" w:hAnsi="Times New Roman"/>
          <w:color w:val="555555"/>
          <w:sz w:val="22"/>
          <w:szCs w:val="22"/>
          <w:lang w:bidi="ar-SA"/>
        </w:rPr>
        <w:t xml:space="preserve"> genera</w:t>
      </w:r>
      <w:r>
        <w:rPr>
          <w:rFonts w:ascii="Times New Roman" w:eastAsia="Times New Roman" w:hAnsi="Times New Roman"/>
          <w:color w:val="555555"/>
          <w:sz w:val="22"/>
          <w:szCs w:val="22"/>
          <w:lang w:bidi="ar-SA"/>
        </w:rPr>
        <w:t>lized regular-expression extraction rule to Page 32, it immediately extracts</w:t>
      </w:r>
      <w:r w:rsidR="00BB340E">
        <w:rPr>
          <w:rFonts w:ascii="Times New Roman" w:eastAsia="Times New Roman" w:hAnsi="Times New Roman"/>
          <w:color w:val="555555"/>
          <w:sz w:val="22"/>
          <w:szCs w:val="22"/>
          <w:lang w:bidi="ar-SA"/>
        </w:rPr>
        <w:t xml:space="preserve"> 24 of the 31</w:t>
      </w:r>
      <w:r>
        <w:rPr>
          <w:rFonts w:ascii="Times New Roman" w:eastAsia="Times New Roman" w:hAnsi="Times New Roman"/>
          <w:color w:val="555555"/>
          <w:sz w:val="22"/>
          <w:szCs w:val="22"/>
          <w:lang w:bidi="ar-SA"/>
        </w:rPr>
        <w:t xml:space="preserve"> records.  </w:t>
      </w:r>
      <w:r w:rsidR="00BB340E">
        <w:rPr>
          <w:rFonts w:ascii="Times New Roman" w:eastAsia="Times New Roman" w:hAnsi="Times New Roman"/>
          <w:color w:val="555555"/>
          <w:sz w:val="22"/>
          <w:szCs w:val="22"/>
          <w:lang w:bidi="ar-SA"/>
        </w:rPr>
        <w:t>When a user annotates the first non-captured record, “Robert, born 29 July 1756.</w:t>
      </w:r>
      <w:proofErr w:type="gramStart"/>
      <w:r w:rsidR="00BB340E">
        <w:rPr>
          <w:rFonts w:ascii="Times New Roman" w:eastAsia="Times New Roman" w:hAnsi="Times New Roman"/>
          <w:color w:val="555555"/>
          <w:sz w:val="22"/>
          <w:szCs w:val="22"/>
          <w:lang w:bidi="ar-SA"/>
        </w:rPr>
        <w:t>”,</w:t>
      </w:r>
      <w:proofErr w:type="gramEnd"/>
      <w:r w:rsidR="00BB340E">
        <w:rPr>
          <w:rFonts w:ascii="Times New Roman" w:eastAsia="Times New Roman" w:hAnsi="Times New Roman"/>
          <w:color w:val="555555"/>
          <w:sz w:val="22"/>
          <w:szCs w:val="22"/>
          <w:lang w:bidi="ar-SA"/>
        </w:rPr>
        <w:t xml:space="preserve"> GreenFIE generates:</w:t>
      </w:r>
    </w:p>
    <w:p w:rsidR="00BB340E" w:rsidRDefault="00BB340E" w:rsidP="00BB340E">
      <w:pPr>
        <w:shd w:val="clear" w:color="auto" w:fill="FFFFFF"/>
        <w:spacing w:before="0" w:line="240" w:lineRule="auto"/>
        <w:ind w:firstLine="720"/>
        <w:rPr>
          <w:rFonts w:ascii="Times New Roman" w:eastAsia="Times New Roman" w:hAnsi="Times New Roman"/>
          <w:color w:val="555555"/>
          <w:sz w:val="22"/>
          <w:szCs w:val="22"/>
          <w:lang w:bidi="ar-SA"/>
        </w:rPr>
      </w:pPr>
      <w:r w:rsidRPr="00BB340E">
        <w:rPr>
          <w:rFonts w:ascii="Times New Roman" w:eastAsia="Times New Roman" w:hAnsi="Times New Roman"/>
          <w:color w:val="555555"/>
          <w:sz w:val="22"/>
          <w:szCs w:val="22"/>
          <w:lang w:bidi="ar-SA"/>
        </w:rPr>
        <w:t>\n([A-Z]{1}[a-z]{1,10}),\sborn\s(\d{1,2}\s[JFMASOND][a-z]{1,5}\.?\s\d{4})\.</w:t>
      </w:r>
    </w:p>
    <w:p w:rsidR="00BB340E" w:rsidRPr="00841D25" w:rsidRDefault="00BB340E" w:rsidP="00D831FE">
      <w:pPr>
        <w:shd w:val="clear" w:color="auto" w:fill="FFFFFF"/>
        <w:spacing w:before="0" w:line="240" w:lineRule="auto"/>
        <w:rPr>
          <w:rFonts w:ascii="Times New Roman" w:eastAsia="Times New Roman" w:hAnsi="Times New Roman"/>
          <w:color w:val="555555"/>
          <w:sz w:val="22"/>
          <w:szCs w:val="22"/>
          <w:lang w:bidi="ar-SA"/>
        </w:rPr>
      </w:pPr>
      <w:proofErr w:type="gramStart"/>
      <w:r>
        <w:rPr>
          <w:rFonts w:ascii="Times New Roman" w:eastAsia="Times New Roman" w:hAnsi="Times New Roman"/>
          <w:color w:val="555555"/>
          <w:sz w:val="22"/>
          <w:szCs w:val="22"/>
          <w:lang w:bidi="ar-SA"/>
        </w:rPr>
        <w:t>which</w:t>
      </w:r>
      <w:proofErr w:type="gramEnd"/>
      <w:r>
        <w:rPr>
          <w:rFonts w:ascii="Times New Roman" w:eastAsia="Times New Roman" w:hAnsi="Times New Roman"/>
          <w:color w:val="555555"/>
          <w:sz w:val="22"/>
          <w:szCs w:val="22"/>
          <w:lang w:bidi="ar-SA"/>
        </w:rPr>
        <w:t xml:space="preserve"> captures the remaining seven records.</w:t>
      </w:r>
    </w:p>
    <w:p w:rsidR="005C0B7A" w:rsidRDefault="005C0B7A" w:rsidP="003B30EA">
      <w:pPr>
        <w:pStyle w:val="NoSpacing"/>
        <w:rPr>
          <w:rFonts w:ascii="Times New Roman" w:hAnsi="Times New Roman"/>
          <w:sz w:val="22"/>
          <w:szCs w:val="22"/>
        </w:rPr>
      </w:pPr>
    </w:p>
    <w:p w:rsidR="00201832" w:rsidRDefault="00201832" w:rsidP="003B30EA">
      <w:pPr>
        <w:pStyle w:val="NoSpacing"/>
        <w:rPr>
          <w:rFonts w:ascii="Times New Roman" w:hAnsi="Times New Roman"/>
          <w:sz w:val="22"/>
          <w:szCs w:val="22"/>
        </w:rPr>
      </w:pPr>
    </w:p>
    <w:p w:rsidR="00201832" w:rsidRDefault="00201832" w:rsidP="003B30EA">
      <w:pPr>
        <w:pStyle w:val="NoSpacing"/>
        <w:rPr>
          <w:rFonts w:ascii="Times New Roman" w:hAnsi="Times New Roman"/>
          <w:b/>
          <w:sz w:val="24"/>
          <w:szCs w:val="24"/>
        </w:rPr>
      </w:pPr>
      <w:r>
        <w:rPr>
          <w:rFonts w:ascii="Times New Roman" w:hAnsi="Times New Roman"/>
          <w:b/>
          <w:sz w:val="24"/>
          <w:szCs w:val="24"/>
        </w:rPr>
        <w:t>3. Experimental Results</w:t>
      </w:r>
    </w:p>
    <w:p w:rsidR="00201832" w:rsidRPr="00201832" w:rsidRDefault="00201832" w:rsidP="003B30EA">
      <w:pPr>
        <w:pStyle w:val="NoSpacing"/>
        <w:rPr>
          <w:rFonts w:ascii="Times New Roman" w:hAnsi="Times New Roman"/>
          <w:b/>
          <w:sz w:val="24"/>
          <w:szCs w:val="24"/>
        </w:rPr>
      </w:pPr>
    </w:p>
    <w:p w:rsidR="00227671" w:rsidRDefault="00227671" w:rsidP="00EB1688">
      <w:pPr>
        <w:pStyle w:val="NoSpacing"/>
        <w:rPr>
          <w:rFonts w:ascii="Times New Roman" w:hAnsi="Times New Roman"/>
          <w:sz w:val="22"/>
          <w:szCs w:val="22"/>
        </w:rPr>
      </w:pPr>
      <w:r>
        <w:rPr>
          <w:rFonts w:ascii="Times New Roman" w:hAnsi="Times New Roman"/>
          <w:sz w:val="22"/>
          <w:szCs w:val="22"/>
        </w:rPr>
        <w:t>Starting from scratch, we ran GreenFIE on Pages 31 and 32 using GreenFIE’s naïve, basic rule for generalizing regular expressions. The graph in</w:t>
      </w:r>
      <w:r w:rsidR="00B70BC7">
        <w:rPr>
          <w:rFonts w:ascii="Times New Roman" w:hAnsi="Times New Roman"/>
          <w:sz w:val="22"/>
          <w:szCs w:val="22"/>
        </w:rPr>
        <w:t xml:space="preserve"> Figure 2 shows the results.</w:t>
      </w:r>
    </w:p>
    <w:p w:rsidR="00D950F4" w:rsidRDefault="00D950F4" w:rsidP="00EB1688">
      <w:pPr>
        <w:pStyle w:val="NoSpacing"/>
        <w:rPr>
          <w:rFonts w:ascii="Times New Roman" w:hAnsi="Times New Roman"/>
          <w:sz w:val="22"/>
          <w:szCs w:val="22"/>
        </w:rPr>
      </w:pPr>
    </w:p>
    <w:p w:rsidR="00B70BC7" w:rsidRDefault="00204457" w:rsidP="00D950F4">
      <w:pPr>
        <w:pStyle w:val="NoSpacing"/>
        <w:jc w:val="center"/>
        <w:rPr>
          <w:rFonts w:ascii="Times New Roman" w:hAnsi="Times New Roman"/>
          <w:sz w:val="22"/>
          <w:szCs w:val="22"/>
        </w:rPr>
      </w:pPr>
      <w:r>
        <w:rPr>
          <w:noProof/>
          <w:lang w:bidi="ar-SA"/>
        </w:rPr>
        <w:drawing>
          <wp:inline distT="0" distB="0" distL="0" distR="0" wp14:anchorId="6B5346AE" wp14:editId="2934BD14">
            <wp:extent cx="4857750" cy="2987040"/>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4457" w:rsidRDefault="00204457" w:rsidP="00B70BC7">
      <w:pPr>
        <w:pStyle w:val="NoSpacing"/>
        <w:jc w:val="center"/>
        <w:rPr>
          <w:rFonts w:ascii="Times New Roman" w:hAnsi="Times New Roman"/>
          <w:sz w:val="22"/>
          <w:szCs w:val="22"/>
        </w:rPr>
      </w:pPr>
    </w:p>
    <w:p w:rsidR="00D950F4" w:rsidRDefault="00B70BC7" w:rsidP="00B70BC7">
      <w:pPr>
        <w:pStyle w:val="NoSpacing"/>
        <w:jc w:val="center"/>
        <w:rPr>
          <w:rFonts w:ascii="Times New Roman" w:hAnsi="Times New Roman"/>
          <w:sz w:val="22"/>
          <w:szCs w:val="22"/>
        </w:rPr>
      </w:pPr>
      <w:r>
        <w:rPr>
          <w:rFonts w:ascii="Times New Roman" w:hAnsi="Times New Roman"/>
          <w:sz w:val="22"/>
          <w:szCs w:val="22"/>
        </w:rPr>
        <w:t>Figure 2. Graph of Running GreenFIE with Naïve General</w:t>
      </w:r>
      <w:r w:rsidR="00D950F4">
        <w:rPr>
          <w:rFonts w:ascii="Times New Roman" w:hAnsi="Times New Roman"/>
          <w:sz w:val="22"/>
          <w:szCs w:val="22"/>
        </w:rPr>
        <w:t>ization</w:t>
      </w:r>
    </w:p>
    <w:p w:rsidR="00B70BC7" w:rsidRDefault="00D950F4" w:rsidP="00B70BC7">
      <w:pPr>
        <w:pStyle w:val="NoSpacing"/>
        <w:jc w:val="center"/>
        <w:rPr>
          <w:rFonts w:ascii="Times New Roman" w:hAnsi="Times New Roman"/>
          <w:sz w:val="22"/>
          <w:szCs w:val="22"/>
        </w:rPr>
      </w:pPr>
      <w:proofErr w:type="gramStart"/>
      <w:r>
        <w:rPr>
          <w:rFonts w:ascii="Times New Roman" w:hAnsi="Times New Roman"/>
          <w:sz w:val="22"/>
          <w:szCs w:val="22"/>
        </w:rPr>
        <w:t>for</w:t>
      </w:r>
      <w:proofErr w:type="gramEnd"/>
      <w:r>
        <w:rPr>
          <w:rFonts w:ascii="Times New Roman" w:hAnsi="Times New Roman"/>
          <w:sz w:val="22"/>
          <w:szCs w:val="22"/>
        </w:rPr>
        <w:t xml:space="preserve"> Person Records on</w:t>
      </w:r>
      <w:r w:rsidR="00B70BC7">
        <w:rPr>
          <w:rFonts w:ascii="Times New Roman" w:hAnsi="Times New Roman"/>
          <w:sz w:val="22"/>
          <w:szCs w:val="22"/>
        </w:rPr>
        <w:t xml:space="preserve"> Ki</w:t>
      </w:r>
      <w:r w:rsidR="00BD0187">
        <w:rPr>
          <w:rFonts w:ascii="Times New Roman" w:hAnsi="Times New Roman"/>
          <w:sz w:val="22"/>
          <w:szCs w:val="22"/>
        </w:rPr>
        <w:t>lbarchan, Pages 31 and 32.</w:t>
      </w:r>
    </w:p>
    <w:p w:rsidR="00227671" w:rsidRDefault="00227671" w:rsidP="00EB1688">
      <w:pPr>
        <w:pStyle w:val="NoSpacing"/>
        <w:rPr>
          <w:rFonts w:ascii="Times New Roman" w:hAnsi="Times New Roman"/>
          <w:sz w:val="22"/>
          <w:szCs w:val="22"/>
        </w:rPr>
      </w:pPr>
    </w:p>
    <w:p w:rsidR="00BD0187" w:rsidRDefault="00BD0187" w:rsidP="00EB1688">
      <w:pPr>
        <w:pStyle w:val="NoSpacing"/>
        <w:rPr>
          <w:rFonts w:ascii="Times New Roman" w:hAnsi="Times New Roman"/>
          <w:sz w:val="22"/>
          <w:szCs w:val="22"/>
        </w:rPr>
      </w:pPr>
    </w:p>
    <w:p w:rsidR="000B1B3A" w:rsidRDefault="00BD0187" w:rsidP="000B1B3A">
      <w:pPr>
        <w:pStyle w:val="NoSpacing"/>
        <w:spacing w:after="240"/>
        <w:rPr>
          <w:rFonts w:ascii="Times New Roman" w:hAnsi="Times New Roman"/>
          <w:sz w:val="22"/>
          <w:szCs w:val="22"/>
        </w:rPr>
      </w:pPr>
      <w:r>
        <w:rPr>
          <w:rFonts w:ascii="Times New Roman" w:hAnsi="Times New Roman"/>
          <w:sz w:val="22"/>
          <w:szCs w:val="22"/>
        </w:rPr>
        <w:t>The shape of the graph is typical for GreenFIE execution. Iteratively, generating rules from user annotations and executing them eventually captures all records on a page—in Figure 2, after five iterations. Execution of the rules generated for the first pag</w:t>
      </w:r>
      <w:r w:rsidR="000B1B3A">
        <w:rPr>
          <w:rFonts w:ascii="Times New Roman" w:hAnsi="Times New Roman"/>
          <w:sz w:val="22"/>
          <w:szCs w:val="22"/>
        </w:rPr>
        <w:t>e on the second page may already capture many of its records, and subsequen</w:t>
      </w:r>
      <w:r w:rsidR="007904D0">
        <w:rPr>
          <w:rFonts w:ascii="Times New Roman" w:hAnsi="Times New Roman"/>
          <w:sz w:val="22"/>
          <w:szCs w:val="22"/>
        </w:rPr>
        <w:t>t iterations eventually capture</w:t>
      </w:r>
      <w:r w:rsidR="000B1B3A">
        <w:rPr>
          <w:rFonts w:ascii="Times New Roman" w:hAnsi="Times New Roman"/>
          <w:sz w:val="22"/>
          <w:szCs w:val="22"/>
        </w:rPr>
        <w:t xml:space="preserve"> them all.</w:t>
      </w:r>
    </w:p>
    <w:p w:rsidR="00BE60B5" w:rsidRDefault="007904D0" w:rsidP="00BE60B5">
      <w:pPr>
        <w:pStyle w:val="NoSpacing"/>
        <w:spacing w:after="240"/>
        <w:rPr>
          <w:rFonts w:ascii="Times New Roman" w:hAnsi="Times New Roman"/>
          <w:sz w:val="22"/>
          <w:szCs w:val="22"/>
        </w:rPr>
      </w:pPr>
      <w:r>
        <w:rPr>
          <w:rFonts w:ascii="Times New Roman" w:hAnsi="Times New Roman"/>
          <w:sz w:val="22"/>
          <w:szCs w:val="22"/>
        </w:rPr>
        <w:lastRenderedPageBreak/>
        <w:t>How quickly</w:t>
      </w:r>
      <w:r w:rsidR="000B1B3A">
        <w:rPr>
          <w:rFonts w:ascii="Times New Roman" w:hAnsi="Times New Roman"/>
          <w:sz w:val="22"/>
          <w:szCs w:val="22"/>
        </w:rPr>
        <w:t xml:space="preserve"> all records are captured depends on the regularity of the records and on GreenFIE’s ability to generalize well. As described in Section 2, when GreenFIE generalizes names and dates with respect to types, 100% recall is achieved on Page 31 after just one iteration and is achieved for both Pages 31 and 32 after a second iteration.</w:t>
      </w:r>
    </w:p>
    <w:p w:rsidR="00BE60B5" w:rsidRDefault="00BE60B5" w:rsidP="00BE60B5">
      <w:pPr>
        <w:pStyle w:val="NoSpacing"/>
        <w:spacing w:after="240"/>
        <w:rPr>
          <w:rFonts w:ascii="Times New Roman" w:hAnsi="Times New Roman"/>
          <w:sz w:val="22"/>
          <w:szCs w:val="22"/>
        </w:rPr>
      </w:pPr>
      <w:r>
        <w:rPr>
          <w:rFonts w:ascii="Times New Roman" w:hAnsi="Times New Roman"/>
          <w:sz w:val="22"/>
          <w:szCs w:val="22"/>
        </w:rPr>
        <w:t xml:space="preserve">The marriage records on Page </w:t>
      </w:r>
      <w:r w:rsidR="00E55F19">
        <w:rPr>
          <w:rFonts w:ascii="Times New Roman" w:hAnsi="Times New Roman"/>
          <w:sz w:val="22"/>
          <w:szCs w:val="22"/>
        </w:rPr>
        <w:t xml:space="preserve">31 in Figure 1 are not nearly </w:t>
      </w:r>
      <w:r w:rsidR="00D950F4">
        <w:rPr>
          <w:rFonts w:ascii="Times New Roman" w:hAnsi="Times New Roman"/>
          <w:sz w:val="22"/>
          <w:szCs w:val="22"/>
        </w:rPr>
        <w:t>as</w:t>
      </w:r>
      <w:r>
        <w:rPr>
          <w:rFonts w:ascii="Times New Roman" w:hAnsi="Times New Roman"/>
          <w:sz w:val="22"/>
          <w:szCs w:val="22"/>
        </w:rPr>
        <w:t xml:space="preserve"> uniform as the birth </w:t>
      </w:r>
      <w:r w:rsidR="00D950F4">
        <w:rPr>
          <w:rFonts w:ascii="Times New Roman" w:hAnsi="Times New Roman"/>
          <w:sz w:val="22"/>
          <w:szCs w:val="22"/>
        </w:rPr>
        <w:t>and christening records. Figure 3</w:t>
      </w:r>
      <w:r>
        <w:rPr>
          <w:rFonts w:ascii="Times New Roman" w:hAnsi="Times New Roman"/>
          <w:sz w:val="22"/>
          <w:szCs w:val="22"/>
        </w:rPr>
        <w:t xml:space="preserve"> shows the results of successively annotating, generating, and executing extraction rules for couple records, which each contain a person and spouse name and optionally a date of the marriage or proclamation of the marriage and </w:t>
      </w:r>
      <w:r w:rsidR="0009379F">
        <w:rPr>
          <w:rFonts w:ascii="Times New Roman" w:hAnsi="Times New Roman"/>
          <w:sz w:val="22"/>
          <w:szCs w:val="22"/>
        </w:rPr>
        <w:t>place when it is not in the Kilbarchan Parish.</w:t>
      </w:r>
    </w:p>
    <w:p w:rsidR="00D950F4" w:rsidRDefault="00204457" w:rsidP="00D950F4">
      <w:pPr>
        <w:pStyle w:val="NoSpacing"/>
        <w:spacing w:after="240"/>
        <w:jc w:val="center"/>
        <w:rPr>
          <w:rFonts w:ascii="Times New Roman" w:hAnsi="Times New Roman"/>
          <w:sz w:val="22"/>
          <w:szCs w:val="22"/>
        </w:rPr>
      </w:pPr>
      <w:r>
        <w:rPr>
          <w:noProof/>
          <w:lang w:bidi="ar-SA"/>
        </w:rPr>
        <w:drawing>
          <wp:inline distT="0" distB="0" distL="0" distR="0" wp14:anchorId="78A94B9B" wp14:editId="06EE1FCE">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50F4" w:rsidRDefault="00D950F4" w:rsidP="00D950F4">
      <w:pPr>
        <w:pStyle w:val="NoSpacing"/>
        <w:spacing w:after="240"/>
        <w:jc w:val="center"/>
        <w:rPr>
          <w:rFonts w:ascii="Times New Roman" w:hAnsi="Times New Roman"/>
          <w:sz w:val="22"/>
          <w:szCs w:val="22"/>
        </w:rPr>
      </w:pPr>
      <w:r>
        <w:rPr>
          <w:rFonts w:ascii="Times New Roman" w:hAnsi="Times New Roman"/>
          <w:sz w:val="22"/>
          <w:szCs w:val="22"/>
        </w:rPr>
        <w:t>Figure 3. Graph of Running GreenFIE for Couple Records on Kilbarchan, Pages 31 and 32.</w:t>
      </w:r>
    </w:p>
    <w:p w:rsidR="00DB1B6B" w:rsidRDefault="00D950F4" w:rsidP="0061691E">
      <w:pPr>
        <w:pStyle w:val="NoSpacing"/>
        <w:rPr>
          <w:rFonts w:ascii="Times New Roman" w:hAnsi="Times New Roman"/>
          <w:sz w:val="22"/>
          <w:szCs w:val="22"/>
        </w:rPr>
      </w:pPr>
      <w:r>
        <w:rPr>
          <w:rFonts w:ascii="Times New Roman" w:hAnsi="Times New Roman"/>
          <w:sz w:val="22"/>
          <w:szCs w:val="22"/>
        </w:rPr>
        <w:t xml:space="preserve">To complete the extraction of </w:t>
      </w:r>
      <w:r w:rsidR="004A2360">
        <w:rPr>
          <w:rFonts w:ascii="Times New Roman" w:hAnsi="Times New Roman"/>
          <w:sz w:val="22"/>
          <w:szCs w:val="22"/>
        </w:rPr>
        <w:t>the 16 couple records, a user must annotate 13 of them. The variation in the records is considerable, despite all of them being generally formatted as “&lt;husband&gt; … and &lt;wife&gt; … &lt;optional place&gt; &lt;date&gt;”. As a basic variation, the optional place and date are marked either by “m.” (</w:t>
      </w:r>
      <w:proofErr w:type="gramStart"/>
      <w:r w:rsidR="004A2360">
        <w:rPr>
          <w:rFonts w:ascii="Times New Roman" w:hAnsi="Times New Roman"/>
          <w:sz w:val="22"/>
          <w:szCs w:val="22"/>
        </w:rPr>
        <w:t>marriage</w:t>
      </w:r>
      <w:proofErr w:type="gramEnd"/>
      <w:r w:rsidR="004A2360">
        <w:rPr>
          <w:rFonts w:ascii="Times New Roman" w:hAnsi="Times New Roman"/>
          <w:sz w:val="22"/>
          <w:szCs w:val="22"/>
        </w:rPr>
        <w:t xml:space="preserve"> date) or by “p.” (</w:t>
      </w:r>
      <w:proofErr w:type="gramStart"/>
      <w:r w:rsidR="004A2360">
        <w:rPr>
          <w:rFonts w:ascii="Times New Roman" w:hAnsi="Times New Roman"/>
          <w:sz w:val="22"/>
          <w:szCs w:val="22"/>
        </w:rPr>
        <w:t>proclamation</w:t>
      </w:r>
      <w:proofErr w:type="gramEnd"/>
      <w:r w:rsidR="004A2360">
        <w:rPr>
          <w:rFonts w:ascii="Times New Roman" w:hAnsi="Times New Roman"/>
          <w:sz w:val="22"/>
          <w:szCs w:val="22"/>
        </w:rPr>
        <w:t xml:space="preserve"> of banns</w:t>
      </w:r>
      <w:r w:rsidR="00552C29">
        <w:rPr>
          <w:rFonts w:ascii="Times New Roman" w:hAnsi="Times New Roman"/>
          <w:sz w:val="22"/>
          <w:szCs w:val="22"/>
        </w:rPr>
        <w:t xml:space="preserve"> date). The most prominent variation is the commentary denoted here by “…”, which is whatever the parish priest wanted to write, most typically indicating the parish of residence when it’s not Kilbarchan. In addition, OCR errors and punctuation typesetting inconsistencies </w:t>
      </w:r>
      <w:r w:rsidR="003C1B86">
        <w:rPr>
          <w:rFonts w:ascii="Times New Roman" w:hAnsi="Times New Roman"/>
          <w:sz w:val="22"/>
          <w:szCs w:val="22"/>
        </w:rPr>
        <w:t>also account for a fair amount of variation. Observe, however, that executing the 13 extraction rules o</w:t>
      </w:r>
      <w:r w:rsidR="007904D0">
        <w:rPr>
          <w:rFonts w:ascii="Times New Roman" w:hAnsi="Times New Roman"/>
          <w:sz w:val="22"/>
          <w:szCs w:val="22"/>
        </w:rPr>
        <w:t>btained from Page 31 on Page 32</w:t>
      </w:r>
      <w:bookmarkStart w:id="0" w:name="_GoBack"/>
      <w:bookmarkEnd w:id="0"/>
      <w:r w:rsidR="003C1B86">
        <w:rPr>
          <w:rFonts w:ascii="Times New Roman" w:hAnsi="Times New Roman"/>
          <w:sz w:val="22"/>
          <w:szCs w:val="22"/>
        </w:rPr>
        <w:t xml:space="preserve"> immediately extracts many of the couple records on Page 32—15 of 23 to be exact. The high variability continues, requiring 7 new annotations to capture the remaining 8 records.</w:t>
      </w:r>
      <w:r w:rsidR="004F4F61">
        <w:rPr>
          <w:rFonts w:ascii="Times New Roman" w:hAnsi="Times New Roman"/>
          <w:sz w:val="22"/>
          <w:szCs w:val="22"/>
        </w:rPr>
        <w:t xml:space="preserve"> </w:t>
      </w:r>
    </w:p>
    <w:p w:rsidR="00553F6C" w:rsidRDefault="00553F6C" w:rsidP="00553F6C">
      <w:pPr>
        <w:pStyle w:val="NoSpacing"/>
        <w:rPr>
          <w:rFonts w:ascii="Times New Roman" w:hAnsi="Times New Roman"/>
          <w:sz w:val="22"/>
          <w:szCs w:val="22"/>
        </w:rPr>
      </w:pPr>
    </w:p>
    <w:p w:rsidR="00201832" w:rsidRDefault="00201832" w:rsidP="003B30EA">
      <w:pPr>
        <w:pStyle w:val="NoSpacing"/>
        <w:rPr>
          <w:rFonts w:ascii="Times New Roman" w:hAnsi="Times New Roman"/>
          <w:sz w:val="22"/>
          <w:szCs w:val="22"/>
        </w:rPr>
      </w:pPr>
    </w:p>
    <w:p w:rsidR="00201832" w:rsidRDefault="00201832" w:rsidP="003B30EA">
      <w:pPr>
        <w:pStyle w:val="NoSpacing"/>
        <w:rPr>
          <w:rFonts w:ascii="Times New Roman" w:hAnsi="Times New Roman"/>
          <w:b/>
          <w:sz w:val="24"/>
          <w:szCs w:val="24"/>
        </w:rPr>
      </w:pPr>
      <w:r>
        <w:rPr>
          <w:rFonts w:ascii="Times New Roman" w:hAnsi="Times New Roman"/>
          <w:b/>
          <w:sz w:val="24"/>
          <w:szCs w:val="24"/>
        </w:rPr>
        <w:t>4. Conclusion</w:t>
      </w:r>
    </w:p>
    <w:p w:rsidR="00E32CC2" w:rsidRDefault="00E32CC2" w:rsidP="003B30EA">
      <w:pPr>
        <w:pStyle w:val="NoSpacing"/>
        <w:rPr>
          <w:rFonts w:ascii="Times New Roman" w:hAnsi="Times New Roman"/>
          <w:b/>
          <w:sz w:val="24"/>
          <w:szCs w:val="24"/>
        </w:rPr>
      </w:pPr>
    </w:p>
    <w:p w:rsidR="00590798" w:rsidRDefault="0061691E" w:rsidP="006F6BBC">
      <w:pPr>
        <w:pStyle w:val="NoSpacing"/>
        <w:spacing w:after="240"/>
        <w:rPr>
          <w:rFonts w:ascii="Times New Roman" w:hAnsi="Times New Roman"/>
          <w:sz w:val="24"/>
          <w:szCs w:val="24"/>
        </w:rPr>
      </w:pPr>
      <w:r>
        <w:rPr>
          <w:rFonts w:ascii="Times New Roman" w:hAnsi="Times New Roman"/>
          <w:sz w:val="24"/>
          <w:szCs w:val="24"/>
        </w:rPr>
        <w:t xml:space="preserve">GreenFIE is indeed “green”; it self-improves with use. When records in documents </w:t>
      </w:r>
      <w:r w:rsidR="00590798">
        <w:rPr>
          <w:rFonts w:ascii="Times New Roman" w:hAnsi="Times New Roman"/>
          <w:sz w:val="24"/>
          <w:szCs w:val="24"/>
        </w:rPr>
        <w:t>are highly regular (as are the Kilbarchan christening and birth records), GreenFIE can provide a many-fold increase in productivity. When the records are highly variable (as are the Kilbarchan marriage records), GreenFIE can still provide an increase in productivity.</w:t>
      </w:r>
    </w:p>
    <w:p w:rsidR="008F735D" w:rsidRDefault="004E392C" w:rsidP="006F6BBC">
      <w:pPr>
        <w:pStyle w:val="NoSpacing"/>
        <w:spacing w:after="240"/>
        <w:rPr>
          <w:rFonts w:ascii="Times New Roman" w:hAnsi="Times New Roman"/>
          <w:sz w:val="24"/>
          <w:szCs w:val="24"/>
        </w:rPr>
      </w:pPr>
      <w:r>
        <w:rPr>
          <w:rFonts w:ascii="Times New Roman" w:hAnsi="Times New Roman"/>
          <w:sz w:val="24"/>
          <w:szCs w:val="24"/>
        </w:rPr>
        <w:lastRenderedPageBreak/>
        <w:t>For highly variable records, attempts to have GreenFIE generalize to account for more of the variability have so far led to a loss of precision</w:t>
      </w:r>
      <w:r w:rsidR="008F735D">
        <w:rPr>
          <w:rFonts w:ascii="Times New Roman" w:hAnsi="Times New Roman"/>
          <w:sz w:val="24"/>
          <w:szCs w:val="24"/>
        </w:rPr>
        <w:t>—extracted records with incorrect information.</w:t>
      </w:r>
      <w:r>
        <w:rPr>
          <w:rFonts w:ascii="Times New Roman" w:hAnsi="Times New Roman"/>
          <w:sz w:val="24"/>
          <w:szCs w:val="24"/>
        </w:rPr>
        <w:t xml:space="preserve"> In these cases, COMET users can</w:t>
      </w:r>
      <w:r w:rsidR="008F735D">
        <w:rPr>
          <w:rFonts w:ascii="Times New Roman" w:hAnsi="Times New Roman"/>
          <w:sz w:val="24"/>
          <w:szCs w:val="24"/>
        </w:rPr>
        <w:t xml:space="preserve"> correct or altogether</w:t>
      </w:r>
      <w:r>
        <w:rPr>
          <w:rFonts w:ascii="Times New Roman" w:hAnsi="Times New Roman"/>
          <w:sz w:val="24"/>
          <w:szCs w:val="24"/>
        </w:rPr>
        <w:t xml:space="preserve"> discard</w:t>
      </w:r>
      <w:r w:rsidR="008F735D">
        <w:rPr>
          <w:rFonts w:ascii="Times New Roman" w:hAnsi="Times New Roman"/>
          <w:sz w:val="24"/>
          <w:szCs w:val="24"/>
        </w:rPr>
        <w:t xml:space="preserve"> these</w:t>
      </w:r>
      <w:r>
        <w:rPr>
          <w:rFonts w:ascii="Times New Roman" w:hAnsi="Times New Roman"/>
          <w:sz w:val="24"/>
          <w:szCs w:val="24"/>
        </w:rPr>
        <w:t xml:space="preserve"> incorrect</w:t>
      </w:r>
      <w:r w:rsidR="008F735D">
        <w:rPr>
          <w:rFonts w:ascii="Times New Roman" w:hAnsi="Times New Roman"/>
          <w:sz w:val="24"/>
          <w:szCs w:val="24"/>
        </w:rPr>
        <w:t>ly extracted</w:t>
      </w:r>
      <w:r>
        <w:rPr>
          <w:rFonts w:ascii="Times New Roman" w:hAnsi="Times New Roman"/>
          <w:sz w:val="24"/>
          <w:szCs w:val="24"/>
        </w:rPr>
        <w:t xml:space="preserve"> records. As future work, we intend to continue to explore ways to better generalize</w:t>
      </w:r>
      <w:r w:rsidR="008F735D">
        <w:rPr>
          <w:rFonts w:ascii="Times New Roman" w:hAnsi="Times New Roman"/>
          <w:sz w:val="24"/>
          <w:szCs w:val="24"/>
        </w:rPr>
        <w:t xml:space="preserve"> extraction rules</w:t>
      </w:r>
      <w:r>
        <w:rPr>
          <w:rFonts w:ascii="Times New Roman" w:hAnsi="Times New Roman"/>
          <w:sz w:val="24"/>
          <w:szCs w:val="24"/>
        </w:rPr>
        <w:t>, while at the same time to</w:t>
      </w:r>
      <w:r w:rsidR="008F735D">
        <w:rPr>
          <w:rFonts w:ascii="Times New Roman" w:hAnsi="Times New Roman"/>
          <w:sz w:val="24"/>
          <w:szCs w:val="24"/>
        </w:rPr>
        <w:t xml:space="preserve"> avoid </w:t>
      </w:r>
      <w:r w:rsidR="0087447C">
        <w:rPr>
          <w:rFonts w:ascii="Times New Roman" w:hAnsi="Times New Roman"/>
          <w:sz w:val="24"/>
          <w:szCs w:val="24"/>
        </w:rPr>
        <w:t>over-generalizations as much as possible and to</w:t>
      </w:r>
      <w:r w:rsidR="008F735D">
        <w:rPr>
          <w:rFonts w:ascii="Times New Roman" w:hAnsi="Times New Roman"/>
          <w:sz w:val="24"/>
          <w:szCs w:val="24"/>
        </w:rPr>
        <w:t xml:space="preserve"> have GreenFIE correct</w:t>
      </w:r>
      <w:r w:rsidR="0087447C">
        <w:rPr>
          <w:rFonts w:ascii="Times New Roman" w:hAnsi="Times New Roman"/>
          <w:sz w:val="24"/>
          <w:szCs w:val="24"/>
        </w:rPr>
        <w:t xml:space="preserve"> or retract</w:t>
      </w:r>
      <w:r w:rsidR="008F735D">
        <w:rPr>
          <w:rFonts w:ascii="Times New Roman" w:hAnsi="Times New Roman"/>
          <w:sz w:val="24"/>
          <w:szCs w:val="24"/>
        </w:rPr>
        <w:t xml:space="preserve"> over-generalized extraction rules as it observes users rejecting or correcting erroneously extracted records.</w:t>
      </w:r>
    </w:p>
    <w:p w:rsidR="008F735D" w:rsidRDefault="008F735D" w:rsidP="003B30EA">
      <w:pPr>
        <w:pStyle w:val="NoSpacing"/>
        <w:rPr>
          <w:rFonts w:ascii="Times New Roman" w:hAnsi="Times New Roman"/>
          <w:sz w:val="24"/>
          <w:szCs w:val="24"/>
        </w:rPr>
      </w:pPr>
    </w:p>
    <w:p w:rsidR="00201832" w:rsidRDefault="00201832" w:rsidP="003B30EA">
      <w:pPr>
        <w:pStyle w:val="NoSpacing"/>
        <w:rPr>
          <w:rFonts w:ascii="Times New Roman" w:hAnsi="Times New Roman"/>
          <w:b/>
          <w:sz w:val="24"/>
          <w:szCs w:val="24"/>
        </w:rPr>
      </w:pPr>
      <w:r>
        <w:rPr>
          <w:rFonts w:ascii="Times New Roman" w:hAnsi="Times New Roman"/>
          <w:b/>
          <w:sz w:val="24"/>
          <w:szCs w:val="24"/>
        </w:rPr>
        <w:t>References</w:t>
      </w:r>
    </w:p>
    <w:p w:rsidR="009132B1" w:rsidRPr="00550562" w:rsidRDefault="009132B1" w:rsidP="00550562">
      <w:pPr>
        <w:spacing w:line="240" w:lineRule="auto"/>
        <w:rPr>
          <w:rFonts w:ascii="Times New Roman" w:hAnsi="Times New Roman"/>
          <w:sz w:val="22"/>
          <w:szCs w:val="22"/>
        </w:rPr>
      </w:pPr>
      <w:r w:rsidRPr="00550562">
        <w:rPr>
          <w:rFonts w:ascii="Times New Roman" w:hAnsi="Times New Roman"/>
          <w:sz w:val="22"/>
          <w:szCs w:val="22"/>
        </w:rPr>
        <w:t xml:space="preserve">[BloN12] D. </w:t>
      </w:r>
      <w:proofErr w:type="spellStart"/>
      <w:r w:rsidRPr="00550562">
        <w:rPr>
          <w:rFonts w:ascii="Times New Roman" w:hAnsi="Times New Roman"/>
          <w:sz w:val="22"/>
          <w:szCs w:val="22"/>
        </w:rPr>
        <w:t>Blostein</w:t>
      </w:r>
      <w:proofErr w:type="spellEnd"/>
      <w:r w:rsidRPr="00550562">
        <w:rPr>
          <w:rFonts w:ascii="Times New Roman" w:hAnsi="Times New Roman"/>
          <w:sz w:val="22"/>
          <w:szCs w:val="22"/>
        </w:rPr>
        <w:t xml:space="preserve"> and G. Nagy, Asymptotic Cost in Document Conversion, </w:t>
      </w:r>
      <w:r w:rsidRPr="00550562">
        <w:rPr>
          <w:rFonts w:ascii="Times New Roman" w:hAnsi="Times New Roman"/>
          <w:i/>
          <w:sz w:val="22"/>
          <w:szCs w:val="22"/>
        </w:rPr>
        <w:t>Proceedings of the 19</w:t>
      </w:r>
      <w:r w:rsidRPr="00550562">
        <w:rPr>
          <w:rFonts w:ascii="Times New Roman" w:hAnsi="Times New Roman"/>
          <w:i/>
          <w:sz w:val="22"/>
          <w:szCs w:val="22"/>
          <w:vertAlign w:val="superscript"/>
        </w:rPr>
        <w:t>th</w:t>
      </w:r>
      <w:r w:rsidRPr="00550562">
        <w:rPr>
          <w:rFonts w:ascii="Times New Roman" w:hAnsi="Times New Roman"/>
          <w:i/>
          <w:sz w:val="22"/>
          <w:szCs w:val="22"/>
        </w:rPr>
        <w:t xml:space="preserve"> Conference on Document Recognition and Retrieval</w:t>
      </w:r>
      <w:r w:rsidRPr="00550562">
        <w:rPr>
          <w:rFonts w:ascii="Times New Roman" w:hAnsi="Times New Roman"/>
          <w:sz w:val="22"/>
          <w:szCs w:val="22"/>
        </w:rPr>
        <w:t xml:space="preserve"> (DRR’12), San Francisco, California, USA, 24–26 January, 2012.</w:t>
      </w:r>
    </w:p>
    <w:p w:rsidR="00550562" w:rsidRPr="00550562" w:rsidRDefault="00550562" w:rsidP="00550562">
      <w:pPr>
        <w:spacing w:line="240" w:lineRule="auto"/>
        <w:rPr>
          <w:rFonts w:ascii="Times New Roman" w:hAnsi="Times New Roman"/>
          <w:sz w:val="22"/>
          <w:szCs w:val="22"/>
        </w:rPr>
      </w:pPr>
      <w:r w:rsidRPr="00550562">
        <w:rPr>
          <w:rFonts w:ascii="Times New Roman" w:hAnsi="Times New Roman"/>
          <w:sz w:val="22"/>
          <w:szCs w:val="22"/>
        </w:rPr>
        <w:t xml:space="preserve">[ChaK04] C.-H. Chang and S.-C. </w:t>
      </w:r>
      <w:proofErr w:type="spellStart"/>
      <w:r w:rsidRPr="00550562">
        <w:rPr>
          <w:rFonts w:ascii="Times New Roman" w:hAnsi="Times New Roman"/>
          <w:sz w:val="22"/>
          <w:szCs w:val="22"/>
        </w:rPr>
        <w:t>Kuo</w:t>
      </w:r>
      <w:proofErr w:type="spellEnd"/>
      <w:r w:rsidRPr="00550562">
        <w:rPr>
          <w:rFonts w:ascii="Times New Roman" w:hAnsi="Times New Roman"/>
          <w:sz w:val="22"/>
          <w:szCs w:val="22"/>
        </w:rPr>
        <w:t xml:space="preserve">, OLERA: </w:t>
      </w:r>
      <w:proofErr w:type="spellStart"/>
      <w:r w:rsidRPr="00550562">
        <w:rPr>
          <w:rFonts w:ascii="Times New Roman" w:hAnsi="Times New Roman"/>
          <w:sz w:val="22"/>
          <w:szCs w:val="22"/>
        </w:rPr>
        <w:t>Semisupervised</w:t>
      </w:r>
      <w:proofErr w:type="spellEnd"/>
      <w:r w:rsidRPr="00550562">
        <w:rPr>
          <w:rFonts w:ascii="Times New Roman" w:hAnsi="Times New Roman"/>
          <w:sz w:val="22"/>
          <w:szCs w:val="22"/>
        </w:rPr>
        <w:t xml:space="preserve"> W</w:t>
      </w:r>
      <w:r>
        <w:rPr>
          <w:rFonts w:ascii="Times New Roman" w:hAnsi="Times New Roman"/>
          <w:sz w:val="22"/>
          <w:szCs w:val="22"/>
        </w:rPr>
        <w:t xml:space="preserve">eb-Data Extraction with Visual </w:t>
      </w:r>
      <w:r w:rsidRPr="00550562">
        <w:rPr>
          <w:rFonts w:ascii="Times New Roman" w:hAnsi="Times New Roman"/>
          <w:sz w:val="22"/>
          <w:szCs w:val="22"/>
        </w:rPr>
        <w:t xml:space="preserve">Support, </w:t>
      </w:r>
      <w:r w:rsidRPr="00550562">
        <w:rPr>
          <w:rFonts w:ascii="Times New Roman" w:hAnsi="Times New Roman"/>
          <w:i/>
          <w:sz w:val="22"/>
          <w:szCs w:val="22"/>
        </w:rPr>
        <w:t>IEEE Intelligent Systems</w:t>
      </w:r>
      <w:r w:rsidRPr="00550562">
        <w:rPr>
          <w:rFonts w:ascii="Times New Roman" w:hAnsi="Times New Roman"/>
          <w:sz w:val="22"/>
          <w:szCs w:val="22"/>
        </w:rPr>
        <w:t>, 19(6):56–64, November/December, 2004.</w:t>
      </w:r>
    </w:p>
    <w:p w:rsidR="00550562" w:rsidRPr="00550562" w:rsidRDefault="00550562" w:rsidP="00550562">
      <w:pPr>
        <w:spacing w:before="0" w:line="240" w:lineRule="auto"/>
        <w:rPr>
          <w:rFonts w:ascii="Times New Roman" w:eastAsia="Times New Roman" w:hAnsi="Times New Roman"/>
          <w:sz w:val="22"/>
          <w:szCs w:val="22"/>
          <w:lang w:bidi="ar-SA"/>
        </w:rPr>
      </w:pPr>
      <w:r w:rsidRPr="00550562">
        <w:rPr>
          <w:rFonts w:ascii="Times New Roman" w:hAnsi="Times New Roman"/>
          <w:sz w:val="22"/>
          <w:szCs w:val="22"/>
        </w:rPr>
        <w:t xml:space="preserve">[LLC+10] </w:t>
      </w:r>
      <w:proofErr w:type="spellStart"/>
      <w:r w:rsidRPr="00550562">
        <w:rPr>
          <w:rFonts w:ascii="Times New Roman" w:hAnsi="Times New Roman"/>
          <w:sz w:val="22"/>
          <w:szCs w:val="22"/>
        </w:rPr>
        <w:t>B.Liu</w:t>
      </w:r>
      <w:proofErr w:type="spellEnd"/>
      <w:r w:rsidRPr="00550562">
        <w:rPr>
          <w:rFonts w:ascii="Times New Roman" w:hAnsi="Times New Roman"/>
          <w:sz w:val="22"/>
          <w:szCs w:val="22"/>
        </w:rPr>
        <w:t xml:space="preserve">, L. </w:t>
      </w:r>
      <w:proofErr w:type="spellStart"/>
      <w:r w:rsidRPr="00550562">
        <w:rPr>
          <w:rFonts w:ascii="Times New Roman" w:hAnsi="Times New Roman"/>
          <w:sz w:val="22"/>
          <w:szCs w:val="22"/>
        </w:rPr>
        <w:t>Chiticariu</w:t>
      </w:r>
      <w:proofErr w:type="spellEnd"/>
      <w:r w:rsidRPr="00550562">
        <w:rPr>
          <w:rFonts w:ascii="Times New Roman" w:hAnsi="Times New Roman"/>
          <w:sz w:val="22"/>
          <w:szCs w:val="22"/>
        </w:rPr>
        <w:t xml:space="preserve">, V. Chu, H.V. </w:t>
      </w:r>
      <w:proofErr w:type="spellStart"/>
      <w:r w:rsidRPr="00550562">
        <w:rPr>
          <w:rFonts w:ascii="Times New Roman" w:hAnsi="Times New Roman"/>
          <w:sz w:val="22"/>
          <w:szCs w:val="22"/>
        </w:rPr>
        <w:t>Jagadish</w:t>
      </w:r>
      <w:proofErr w:type="spellEnd"/>
      <w:r w:rsidRPr="00550562">
        <w:rPr>
          <w:rFonts w:ascii="Times New Roman" w:hAnsi="Times New Roman"/>
          <w:sz w:val="22"/>
          <w:szCs w:val="22"/>
        </w:rPr>
        <w:t xml:space="preserve">, and F. R. Reiss, Automatic Rule Reﬁnement for Information Extraction, </w:t>
      </w:r>
      <w:r w:rsidRPr="00550562">
        <w:rPr>
          <w:rFonts w:ascii="Times New Roman" w:hAnsi="Times New Roman"/>
          <w:i/>
          <w:sz w:val="22"/>
          <w:szCs w:val="22"/>
        </w:rPr>
        <w:t>Proceedings of the VLDB Endowment</w:t>
      </w:r>
      <w:r w:rsidRPr="00550562">
        <w:rPr>
          <w:rFonts w:ascii="Times New Roman" w:hAnsi="Times New Roman"/>
          <w:sz w:val="22"/>
          <w:szCs w:val="22"/>
        </w:rPr>
        <w:t xml:space="preserve"> (PVLDB), 588–597, September, 2010.</w:t>
      </w:r>
    </w:p>
    <w:p w:rsidR="00772F82" w:rsidRPr="00550562" w:rsidRDefault="00772F82" w:rsidP="00550562">
      <w:pPr>
        <w:spacing w:line="240" w:lineRule="auto"/>
        <w:rPr>
          <w:rFonts w:ascii="Times New Roman" w:hAnsi="Times New Roman"/>
          <w:sz w:val="22"/>
          <w:szCs w:val="22"/>
        </w:rPr>
      </w:pPr>
      <w:r w:rsidRPr="00550562">
        <w:rPr>
          <w:rFonts w:ascii="Times New Roman" w:hAnsi="Times New Roman"/>
          <w:sz w:val="22"/>
          <w:szCs w:val="22"/>
        </w:rPr>
        <w:t>[Nagy12</w:t>
      </w:r>
      <w:r w:rsidR="009132B1" w:rsidRPr="00550562">
        <w:rPr>
          <w:rFonts w:ascii="Times New Roman" w:hAnsi="Times New Roman"/>
          <w:sz w:val="22"/>
          <w:szCs w:val="22"/>
        </w:rPr>
        <w:t>a</w:t>
      </w:r>
      <w:r w:rsidRPr="00550562">
        <w:rPr>
          <w:rFonts w:ascii="Times New Roman" w:hAnsi="Times New Roman"/>
          <w:sz w:val="22"/>
          <w:szCs w:val="22"/>
        </w:rPr>
        <w:t xml:space="preserve">] G. Nagy, Keynote Address: Back to the Future, </w:t>
      </w:r>
      <w:r w:rsidRPr="00550562">
        <w:rPr>
          <w:rFonts w:ascii="Times New Roman" w:hAnsi="Times New Roman"/>
          <w:i/>
          <w:sz w:val="22"/>
          <w:szCs w:val="22"/>
        </w:rPr>
        <w:t>Family History Technology Workshop</w:t>
      </w:r>
      <w:r w:rsidRPr="00550562">
        <w:rPr>
          <w:rFonts w:ascii="Times New Roman" w:hAnsi="Times New Roman"/>
          <w:sz w:val="22"/>
          <w:szCs w:val="22"/>
        </w:rPr>
        <w:t>, Salt Lake City, Utah, February, 2012.</w:t>
      </w:r>
    </w:p>
    <w:p w:rsidR="009132B1" w:rsidRPr="00550562" w:rsidRDefault="009132B1" w:rsidP="00550562">
      <w:pPr>
        <w:spacing w:line="240" w:lineRule="auto"/>
        <w:rPr>
          <w:rFonts w:ascii="Times New Roman" w:hAnsi="Times New Roman"/>
          <w:sz w:val="22"/>
          <w:szCs w:val="22"/>
        </w:rPr>
      </w:pPr>
      <w:r w:rsidRPr="00550562">
        <w:rPr>
          <w:rFonts w:ascii="Times New Roman" w:hAnsi="Times New Roman"/>
          <w:sz w:val="22"/>
          <w:szCs w:val="22"/>
        </w:rPr>
        <w:t xml:space="preserve">[Nagy12b] G. Nagy, Estimation, Learning, and Adaptation: Systems that Improve with Use, </w:t>
      </w:r>
      <w:r w:rsidRPr="00550562">
        <w:rPr>
          <w:rFonts w:ascii="Times New Roman" w:hAnsi="Times New Roman"/>
          <w:i/>
          <w:sz w:val="22"/>
          <w:szCs w:val="22"/>
        </w:rPr>
        <w:t>Proceedings of the Joint IAPR International Workshop on Structural, Syntactic, and Statistical Pattern Recognition</w:t>
      </w:r>
      <w:r w:rsidRPr="00550562">
        <w:rPr>
          <w:rFonts w:ascii="Times New Roman" w:hAnsi="Times New Roman"/>
          <w:sz w:val="22"/>
          <w:szCs w:val="22"/>
        </w:rPr>
        <w:t>, Hiroshima, Japan, 1–10, November, 2012.</w:t>
      </w:r>
    </w:p>
    <w:p w:rsidR="00772F82" w:rsidRPr="00550562" w:rsidRDefault="00772F82" w:rsidP="00550562">
      <w:pPr>
        <w:pStyle w:val="NoSpacing"/>
        <w:spacing w:after="200"/>
        <w:rPr>
          <w:rFonts w:ascii="Times New Roman" w:hAnsi="Times New Roman"/>
          <w:sz w:val="22"/>
          <w:szCs w:val="22"/>
        </w:rPr>
      </w:pPr>
      <w:r w:rsidRPr="00550562">
        <w:rPr>
          <w:rFonts w:ascii="Times New Roman" w:hAnsi="Times New Roman"/>
          <w:sz w:val="22"/>
          <w:szCs w:val="22"/>
        </w:rPr>
        <w:t xml:space="preserve">[Gr1912] F.J. Grant (ed.), </w:t>
      </w:r>
      <w:r w:rsidRPr="00550562">
        <w:rPr>
          <w:rFonts w:ascii="Times New Roman" w:hAnsi="Times New Roman"/>
          <w:i/>
          <w:sz w:val="22"/>
          <w:szCs w:val="22"/>
        </w:rPr>
        <w:t>The Register of Marriages and Baptisms in the PARISH OF KILBARCHAN</w:t>
      </w:r>
      <w:r w:rsidRPr="00550562">
        <w:rPr>
          <w:rFonts w:ascii="Times New Roman" w:hAnsi="Times New Roman"/>
          <w:sz w:val="22"/>
          <w:szCs w:val="22"/>
        </w:rPr>
        <w:t xml:space="preserve"> </w:t>
      </w:r>
      <w:r w:rsidRPr="00550562">
        <w:rPr>
          <w:rFonts w:ascii="Times New Roman" w:hAnsi="Times New Roman"/>
          <w:i/>
          <w:sz w:val="22"/>
          <w:szCs w:val="22"/>
        </w:rPr>
        <w:t>1649–1772</w:t>
      </w:r>
      <w:r w:rsidRPr="00550562">
        <w:rPr>
          <w:rFonts w:ascii="Times New Roman" w:hAnsi="Times New Roman"/>
          <w:sz w:val="22"/>
          <w:szCs w:val="22"/>
        </w:rPr>
        <w:t>, Edinburgh, Scotland, J. Skinner &amp; Company, LTD., 1912.</w:t>
      </w:r>
    </w:p>
    <w:p w:rsidR="00550562" w:rsidRDefault="00550562" w:rsidP="00550562">
      <w:pPr>
        <w:pStyle w:val="NoSpacing"/>
        <w:spacing w:after="200"/>
        <w:rPr>
          <w:rFonts w:ascii="Times New Roman" w:hAnsi="Times New Roman"/>
          <w:sz w:val="22"/>
          <w:szCs w:val="22"/>
        </w:rPr>
      </w:pPr>
      <w:r w:rsidRPr="00550562">
        <w:rPr>
          <w:rFonts w:ascii="Times New Roman" w:hAnsi="Times New Roman"/>
          <w:sz w:val="22"/>
          <w:szCs w:val="22"/>
        </w:rPr>
        <w:t xml:space="preserve">[SaJS10] A.D. </w:t>
      </w:r>
      <w:proofErr w:type="spellStart"/>
      <w:r w:rsidRPr="00550562">
        <w:rPr>
          <w:rFonts w:ascii="Times New Roman" w:hAnsi="Times New Roman"/>
          <w:sz w:val="22"/>
          <w:szCs w:val="22"/>
        </w:rPr>
        <w:t>Sarma</w:t>
      </w:r>
      <w:proofErr w:type="spellEnd"/>
      <w:r w:rsidRPr="00550562">
        <w:rPr>
          <w:rFonts w:ascii="Times New Roman" w:hAnsi="Times New Roman"/>
          <w:sz w:val="22"/>
          <w:szCs w:val="22"/>
        </w:rPr>
        <w:t xml:space="preserve"> , A. Jain , D. Srivastava, I4E: Interactive Investigation of Iterative Information Extraction, </w:t>
      </w:r>
      <w:r w:rsidRPr="00550562">
        <w:rPr>
          <w:rFonts w:ascii="Times New Roman" w:hAnsi="Times New Roman"/>
          <w:i/>
          <w:sz w:val="22"/>
          <w:szCs w:val="22"/>
        </w:rPr>
        <w:t>Proceedings of the 2010 ACM SIGMOD International Conference on Management of Data</w:t>
      </w:r>
      <w:r w:rsidRPr="00550562">
        <w:rPr>
          <w:rFonts w:ascii="Times New Roman" w:hAnsi="Times New Roman"/>
          <w:sz w:val="22"/>
          <w:szCs w:val="22"/>
        </w:rPr>
        <w:t>, Indianapolis, Indiana, 795–806, June 6-10, 2010.</w:t>
      </w:r>
    </w:p>
    <w:sectPr w:rsidR="0055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D1055"/>
    <w:multiLevelType w:val="hybridMultilevel"/>
    <w:tmpl w:val="E20A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EA"/>
    <w:rsid w:val="0009379F"/>
    <w:rsid w:val="000B1B3A"/>
    <w:rsid w:val="000C24C2"/>
    <w:rsid w:val="00201832"/>
    <w:rsid w:val="00204457"/>
    <w:rsid w:val="00213D91"/>
    <w:rsid w:val="00214DEA"/>
    <w:rsid w:val="00227671"/>
    <w:rsid w:val="00236004"/>
    <w:rsid w:val="002576D7"/>
    <w:rsid w:val="002D0D9E"/>
    <w:rsid w:val="002E1AD4"/>
    <w:rsid w:val="002E42A4"/>
    <w:rsid w:val="002F7421"/>
    <w:rsid w:val="003061CB"/>
    <w:rsid w:val="003153E6"/>
    <w:rsid w:val="00355D7B"/>
    <w:rsid w:val="003B30EA"/>
    <w:rsid w:val="003C1B86"/>
    <w:rsid w:val="004A2360"/>
    <w:rsid w:val="004B0AC0"/>
    <w:rsid w:val="004B6B58"/>
    <w:rsid w:val="004D1E9B"/>
    <w:rsid w:val="004E392C"/>
    <w:rsid w:val="004F4F61"/>
    <w:rsid w:val="00533644"/>
    <w:rsid w:val="00547219"/>
    <w:rsid w:val="00550562"/>
    <w:rsid w:val="00552C29"/>
    <w:rsid w:val="00553F6C"/>
    <w:rsid w:val="00590798"/>
    <w:rsid w:val="005C0B7A"/>
    <w:rsid w:val="005F62A1"/>
    <w:rsid w:val="005F6FDB"/>
    <w:rsid w:val="0061691E"/>
    <w:rsid w:val="006F6BBC"/>
    <w:rsid w:val="0071303D"/>
    <w:rsid w:val="00720ABE"/>
    <w:rsid w:val="00772F82"/>
    <w:rsid w:val="007854DC"/>
    <w:rsid w:val="007904D0"/>
    <w:rsid w:val="007C7B5B"/>
    <w:rsid w:val="007D3744"/>
    <w:rsid w:val="007F64A6"/>
    <w:rsid w:val="0083293B"/>
    <w:rsid w:val="00841D25"/>
    <w:rsid w:val="00855759"/>
    <w:rsid w:val="0086308C"/>
    <w:rsid w:val="008640B4"/>
    <w:rsid w:val="0087447C"/>
    <w:rsid w:val="008F735D"/>
    <w:rsid w:val="009132B1"/>
    <w:rsid w:val="0097394A"/>
    <w:rsid w:val="00A1252E"/>
    <w:rsid w:val="00A21EB7"/>
    <w:rsid w:val="00A66916"/>
    <w:rsid w:val="00AA151C"/>
    <w:rsid w:val="00B01457"/>
    <w:rsid w:val="00B5051A"/>
    <w:rsid w:val="00B70BC7"/>
    <w:rsid w:val="00BB340E"/>
    <w:rsid w:val="00BD0187"/>
    <w:rsid w:val="00BE60B5"/>
    <w:rsid w:val="00BF4720"/>
    <w:rsid w:val="00C21429"/>
    <w:rsid w:val="00C61993"/>
    <w:rsid w:val="00CA7345"/>
    <w:rsid w:val="00CB213F"/>
    <w:rsid w:val="00D575E9"/>
    <w:rsid w:val="00D72506"/>
    <w:rsid w:val="00D831FE"/>
    <w:rsid w:val="00D8587E"/>
    <w:rsid w:val="00D950F4"/>
    <w:rsid w:val="00DB1B6B"/>
    <w:rsid w:val="00DF5971"/>
    <w:rsid w:val="00E32CC2"/>
    <w:rsid w:val="00E44810"/>
    <w:rsid w:val="00E55F19"/>
    <w:rsid w:val="00E57766"/>
    <w:rsid w:val="00E935C3"/>
    <w:rsid w:val="00EB1688"/>
    <w:rsid w:val="00EB27A4"/>
    <w:rsid w:val="00EC320C"/>
    <w:rsid w:val="00F14A2F"/>
    <w:rsid w:val="00F17DAA"/>
    <w:rsid w:val="00F26DED"/>
    <w:rsid w:val="00F9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393DC-5DC1-4865-9F24-A5158218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0EA"/>
    <w:pPr>
      <w:spacing w:before="200" w:after="200" w:line="276" w:lineRule="auto"/>
    </w:pPr>
    <w:rPr>
      <w:rFonts w:ascii="Calibri" w:eastAsia="Calibri" w:hAnsi="Calibri" w:cs="Times New Roman"/>
      <w:sz w:val="20"/>
      <w:szCs w:val="20"/>
      <w:lang w:bidi="en-US"/>
    </w:rPr>
  </w:style>
  <w:style w:type="paragraph" w:styleId="Heading1">
    <w:name w:val="heading 1"/>
    <w:basedOn w:val="Normal"/>
    <w:next w:val="Normal"/>
    <w:link w:val="Heading1Char"/>
    <w:uiPriority w:val="9"/>
    <w:qFormat/>
    <w:rsid w:val="003B30EA"/>
    <w:pPr>
      <w:pBdr>
        <w:top w:val="single" w:sz="24" w:space="0" w:color="727CA3"/>
        <w:left w:val="single" w:sz="24" w:space="0" w:color="727CA3"/>
        <w:bottom w:val="single" w:sz="24" w:space="0" w:color="727CA3"/>
        <w:right w:val="single" w:sz="24" w:space="0" w:color="727CA3"/>
      </w:pBdr>
      <w:shd w:val="clear" w:color="auto" w:fill="727CA3"/>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B30EA"/>
    <w:pPr>
      <w:spacing w:before="0" w:after="0" w:line="240" w:lineRule="auto"/>
    </w:pPr>
  </w:style>
  <w:style w:type="character" w:customStyle="1" w:styleId="NoSpacingChar">
    <w:name w:val="No Spacing Char"/>
    <w:link w:val="NoSpacing"/>
    <w:uiPriority w:val="1"/>
    <w:rsid w:val="003B30EA"/>
    <w:rPr>
      <w:rFonts w:ascii="Calibri" w:eastAsia="Calibri" w:hAnsi="Calibri" w:cs="Times New Roman"/>
      <w:sz w:val="20"/>
      <w:szCs w:val="20"/>
      <w:lang w:bidi="en-US"/>
    </w:rPr>
  </w:style>
  <w:style w:type="character" w:customStyle="1" w:styleId="Heading1Char">
    <w:name w:val="Heading 1 Char"/>
    <w:basedOn w:val="DefaultParagraphFont"/>
    <w:link w:val="Heading1"/>
    <w:uiPriority w:val="9"/>
    <w:rsid w:val="003B30EA"/>
    <w:rPr>
      <w:rFonts w:ascii="Calibri" w:eastAsia="Calibri" w:hAnsi="Calibri" w:cs="Times New Roman"/>
      <w:b/>
      <w:bCs/>
      <w:caps/>
      <w:color w:val="FFFFFF"/>
      <w:spacing w:val="15"/>
      <w:shd w:val="clear" w:color="auto" w:fill="727CA3"/>
      <w:lang w:bidi="en-US"/>
    </w:rPr>
  </w:style>
  <w:style w:type="paragraph" w:styleId="BalloonText">
    <w:name w:val="Balloon Text"/>
    <w:basedOn w:val="Normal"/>
    <w:link w:val="BalloonTextChar"/>
    <w:uiPriority w:val="99"/>
    <w:semiHidden/>
    <w:unhideWhenUsed/>
    <w:rsid w:val="00EB16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688"/>
    <w:rPr>
      <w:rFonts w:ascii="Tahoma" w:eastAsia="Calibri" w:hAnsi="Tahoma" w:cs="Tahoma"/>
      <w:sz w:val="16"/>
      <w:szCs w:val="16"/>
      <w:lang w:bidi="en-US"/>
    </w:rPr>
  </w:style>
  <w:style w:type="table" w:styleId="TableGrid">
    <w:name w:val="Table Grid"/>
    <w:basedOn w:val="TableNormal"/>
    <w:uiPriority w:val="39"/>
    <w:rsid w:val="00D8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1642">
      <w:bodyDiv w:val="1"/>
      <w:marLeft w:val="0"/>
      <w:marRight w:val="0"/>
      <w:marTop w:val="0"/>
      <w:marBottom w:val="0"/>
      <w:divBdr>
        <w:top w:val="none" w:sz="0" w:space="0" w:color="auto"/>
        <w:left w:val="none" w:sz="0" w:space="0" w:color="auto"/>
        <w:bottom w:val="none" w:sz="0" w:space="0" w:color="auto"/>
        <w:right w:val="none" w:sz="0" w:space="0" w:color="auto"/>
      </w:divBdr>
    </w:div>
    <w:div w:id="1267230661">
      <w:bodyDiv w:val="1"/>
      <w:marLeft w:val="0"/>
      <w:marRight w:val="0"/>
      <w:marTop w:val="0"/>
      <w:marBottom w:val="0"/>
      <w:divBdr>
        <w:top w:val="none" w:sz="0" w:space="0" w:color="auto"/>
        <w:left w:val="none" w:sz="0" w:space="0" w:color="auto"/>
        <w:bottom w:val="none" w:sz="0" w:space="0" w:color="auto"/>
        <w:right w:val="none" w:sz="0" w:space="0" w:color="auto"/>
      </w:divBdr>
      <w:divsChild>
        <w:div w:id="274484161">
          <w:marLeft w:val="0"/>
          <w:marRight w:val="0"/>
          <w:marTop w:val="0"/>
          <w:marBottom w:val="0"/>
          <w:divBdr>
            <w:top w:val="none" w:sz="0" w:space="0" w:color="auto"/>
            <w:left w:val="none" w:sz="0" w:space="0" w:color="auto"/>
            <w:bottom w:val="none" w:sz="0" w:space="0" w:color="auto"/>
            <w:right w:val="none" w:sz="0" w:space="0" w:color="auto"/>
          </w:divBdr>
        </w:div>
        <w:div w:id="306667182">
          <w:marLeft w:val="0"/>
          <w:marRight w:val="0"/>
          <w:marTop w:val="0"/>
          <w:marBottom w:val="0"/>
          <w:divBdr>
            <w:top w:val="none" w:sz="0" w:space="0" w:color="auto"/>
            <w:left w:val="none" w:sz="0" w:space="0" w:color="auto"/>
            <w:bottom w:val="none" w:sz="0" w:space="0" w:color="auto"/>
            <w:right w:val="none" w:sz="0" w:space="0" w:color="auto"/>
          </w:divBdr>
        </w:div>
        <w:div w:id="638606141">
          <w:marLeft w:val="0"/>
          <w:marRight w:val="0"/>
          <w:marTop w:val="0"/>
          <w:marBottom w:val="0"/>
          <w:divBdr>
            <w:top w:val="none" w:sz="0" w:space="0" w:color="auto"/>
            <w:left w:val="none" w:sz="0" w:space="0" w:color="auto"/>
            <w:bottom w:val="none" w:sz="0" w:space="0" w:color="auto"/>
            <w:right w:val="none" w:sz="0" w:space="0" w:color="auto"/>
          </w:divBdr>
        </w:div>
        <w:div w:id="786047719">
          <w:marLeft w:val="0"/>
          <w:marRight w:val="0"/>
          <w:marTop w:val="0"/>
          <w:marBottom w:val="0"/>
          <w:divBdr>
            <w:top w:val="none" w:sz="0" w:space="0" w:color="auto"/>
            <w:left w:val="none" w:sz="0" w:space="0" w:color="auto"/>
            <w:bottom w:val="none" w:sz="0" w:space="0" w:color="auto"/>
            <w:right w:val="none" w:sz="0" w:space="0" w:color="auto"/>
          </w:divBdr>
        </w:div>
        <w:div w:id="1062677900">
          <w:marLeft w:val="0"/>
          <w:marRight w:val="0"/>
          <w:marTop w:val="0"/>
          <w:marBottom w:val="0"/>
          <w:divBdr>
            <w:top w:val="none" w:sz="0" w:space="0" w:color="auto"/>
            <w:left w:val="none" w:sz="0" w:space="0" w:color="auto"/>
            <w:bottom w:val="none" w:sz="0" w:space="0" w:color="auto"/>
            <w:right w:val="none" w:sz="0" w:space="0" w:color="auto"/>
          </w:divBdr>
        </w:div>
        <w:div w:id="1103576783">
          <w:marLeft w:val="0"/>
          <w:marRight w:val="0"/>
          <w:marTop w:val="0"/>
          <w:marBottom w:val="0"/>
          <w:divBdr>
            <w:top w:val="none" w:sz="0" w:space="0" w:color="auto"/>
            <w:left w:val="none" w:sz="0" w:space="0" w:color="auto"/>
            <w:bottom w:val="none" w:sz="0" w:space="0" w:color="auto"/>
            <w:right w:val="none" w:sz="0" w:space="0" w:color="auto"/>
          </w:divBdr>
        </w:div>
        <w:div w:id="1644045406">
          <w:marLeft w:val="0"/>
          <w:marRight w:val="0"/>
          <w:marTop w:val="0"/>
          <w:marBottom w:val="0"/>
          <w:divBdr>
            <w:top w:val="none" w:sz="0" w:space="0" w:color="auto"/>
            <w:left w:val="none" w:sz="0" w:space="0" w:color="auto"/>
            <w:bottom w:val="none" w:sz="0" w:space="0" w:color="auto"/>
            <w:right w:val="none" w:sz="0" w:space="0" w:color="auto"/>
          </w:divBdr>
        </w:div>
        <w:div w:id="1762218446">
          <w:marLeft w:val="0"/>
          <w:marRight w:val="0"/>
          <w:marTop w:val="0"/>
          <w:marBottom w:val="0"/>
          <w:divBdr>
            <w:top w:val="none" w:sz="0" w:space="0" w:color="auto"/>
            <w:left w:val="none" w:sz="0" w:space="0" w:color="auto"/>
            <w:bottom w:val="none" w:sz="0" w:space="0" w:color="auto"/>
            <w:right w:val="none" w:sz="0" w:space="0" w:color="auto"/>
          </w:divBdr>
        </w:div>
        <w:div w:id="1820073799">
          <w:marLeft w:val="0"/>
          <w:marRight w:val="0"/>
          <w:marTop w:val="0"/>
          <w:marBottom w:val="0"/>
          <w:divBdr>
            <w:top w:val="none" w:sz="0" w:space="0" w:color="auto"/>
            <w:left w:val="none" w:sz="0" w:space="0" w:color="auto"/>
            <w:bottom w:val="none" w:sz="0" w:space="0" w:color="auto"/>
            <w:right w:val="none" w:sz="0" w:space="0" w:color="auto"/>
          </w:divBdr>
        </w:div>
        <w:div w:id="1947155698">
          <w:marLeft w:val="0"/>
          <w:marRight w:val="0"/>
          <w:marTop w:val="0"/>
          <w:marBottom w:val="0"/>
          <w:divBdr>
            <w:top w:val="none" w:sz="0" w:space="0" w:color="auto"/>
            <w:left w:val="none" w:sz="0" w:space="0" w:color="auto"/>
            <w:bottom w:val="none" w:sz="0" w:space="0" w:color="auto"/>
            <w:right w:val="none" w:sz="0" w:space="0" w:color="auto"/>
          </w:divBdr>
        </w:div>
        <w:div w:id="1961716867">
          <w:marLeft w:val="0"/>
          <w:marRight w:val="0"/>
          <w:marTop w:val="0"/>
          <w:marBottom w:val="0"/>
          <w:divBdr>
            <w:top w:val="none" w:sz="0" w:space="0" w:color="auto"/>
            <w:left w:val="none" w:sz="0" w:space="0" w:color="auto"/>
            <w:bottom w:val="none" w:sz="0" w:space="0" w:color="auto"/>
            <w:right w:val="none" w:sz="0" w:space="0" w:color="auto"/>
          </w:divBdr>
        </w:div>
      </w:divsChild>
    </w:div>
    <w:div w:id="2105959562">
      <w:bodyDiv w:val="1"/>
      <w:marLeft w:val="0"/>
      <w:marRight w:val="0"/>
      <w:marTop w:val="0"/>
      <w:marBottom w:val="0"/>
      <w:divBdr>
        <w:top w:val="none" w:sz="0" w:space="0" w:color="auto"/>
        <w:left w:val="none" w:sz="0" w:space="0" w:color="auto"/>
        <w:bottom w:val="none" w:sz="0" w:space="0" w:color="auto"/>
        <w:right w:val="none" w:sz="0" w:space="0" w:color="auto"/>
      </w:divBdr>
      <w:divsChild>
        <w:div w:id="102002136">
          <w:marLeft w:val="0"/>
          <w:marRight w:val="0"/>
          <w:marTop w:val="0"/>
          <w:marBottom w:val="0"/>
          <w:divBdr>
            <w:top w:val="none" w:sz="0" w:space="0" w:color="auto"/>
            <w:left w:val="none" w:sz="0" w:space="0" w:color="auto"/>
            <w:bottom w:val="none" w:sz="0" w:space="0" w:color="auto"/>
            <w:right w:val="none" w:sz="0" w:space="0" w:color="auto"/>
          </w:divBdr>
        </w:div>
        <w:div w:id="230194700">
          <w:marLeft w:val="0"/>
          <w:marRight w:val="0"/>
          <w:marTop w:val="0"/>
          <w:marBottom w:val="0"/>
          <w:divBdr>
            <w:top w:val="none" w:sz="0" w:space="0" w:color="auto"/>
            <w:left w:val="none" w:sz="0" w:space="0" w:color="auto"/>
            <w:bottom w:val="none" w:sz="0" w:space="0" w:color="auto"/>
            <w:right w:val="none" w:sz="0" w:space="0" w:color="auto"/>
          </w:divBdr>
        </w:div>
        <w:div w:id="581795488">
          <w:marLeft w:val="0"/>
          <w:marRight w:val="0"/>
          <w:marTop w:val="0"/>
          <w:marBottom w:val="0"/>
          <w:divBdr>
            <w:top w:val="none" w:sz="0" w:space="0" w:color="auto"/>
            <w:left w:val="none" w:sz="0" w:space="0" w:color="auto"/>
            <w:bottom w:val="none" w:sz="0" w:space="0" w:color="auto"/>
            <w:right w:val="none" w:sz="0" w:space="0" w:color="auto"/>
          </w:divBdr>
        </w:div>
        <w:div w:id="928778034">
          <w:marLeft w:val="0"/>
          <w:marRight w:val="0"/>
          <w:marTop w:val="0"/>
          <w:marBottom w:val="0"/>
          <w:divBdr>
            <w:top w:val="none" w:sz="0" w:space="0" w:color="auto"/>
            <w:left w:val="none" w:sz="0" w:space="0" w:color="auto"/>
            <w:bottom w:val="none" w:sz="0" w:space="0" w:color="auto"/>
            <w:right w:val="none" w:sz="0" w:space="0" w:color="auto"/>
          </w:divBdr>
        </w:div>
        <w:div w:id="973028916">
          <w:marLeft w:val="0"/>
          <w:marRight w:val="0"/>
          <w:marTop w:val="0"/>
          <w:marBottom w:val="0"/>
          <w:divBdr>
            <w:top w:val="none" w:sz="0" w:space="0" w:color="auto"/>
            <w:left w:val="none" w:sz="0" w:space="0" w:color="auto"/>
            <w:bottom w:val="none" w:sz="0" w:space="0" w:color="auto"/>
            <w:right w:val="none" w:sz="0" w:space="0" w:color="auto"/>
          </w:divBdr>
        </w:div>
        <w:div w:id="1249343466">
          <w:marLeft w:val="0"/>
          <w:marRight w:val="0"/>
          <w:marTop w:val="0"/>
          <w:marBottom w:val="0"/>
          <w:divBdr>
            <w:top w:val="none" w:sz="0" w:space="0" w:color="auto"/>
            <w:left w:val="none" w:sz="0" w:space="0" w:color="auto"/>
            <w:bottom w:val="none" w:sz="0" w:space="0" w:color="auto"/>
            <w:right w:val="none" w:sz="0" w:space="0" w:color="auto"/>
          </w:divBdr>
        </w:div>
        <w:div w:id="199899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exli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bley\Documents\GreenFIE-HD\FHTW17\Kilbarchan31&amp;3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bley\Documents\GreenFIE-HD\FHTW17\KilbarchanCouple31&amp;3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Kilbarchan Person (Naïve Generalization): Precision &amp; Recall by  Number of Extraction Rules Generated</a:t>
            </a:r>
            <a:r>
              <a:rPr lang="en-US" sz="1400" b="0" i="0" u="none" strike="noStrike" baseline="0"/>
              <a:t> </a:t>
            </a:r>
            <a:endParaRPr lang="en-US"/>
          </a:p>
        </c:rich>
      </c:tx>
      <c:layout>
        <c:manualLayout>
          <c:xMode val="edge"/>
          <c:yMode val="edge"/>
          <c:x val="0.10866656373835623"/>
          <c:y val="3.8265306122448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Precision</c:v>
          </c:tx>
          <c:spPr>
            <a:ln w="28575" cap="rnd">
              <a:solidFill>
                <a:schemeClr val="accent1"/>
              </a:solidFill>
              <a:round/>
            </a:ln>
            <a:effectLst/>
          </c:spPr>
          <c:marker>
            <c:symbol val="square"/>
            <c:size val="4"/>
            <c:spPr>
              <a:solidFill>
                <a:schemeClr val="accent1"/>
              </a:solidFill>
              <a:ln w="9525">
                <a:solidFill>
                  <a:schemeClr val="accent1"/>
                </a:solidFill>
              </a:ln>
              <a:effectLst/>
            </c:spPr>
          </c:marker>
          <c:cat>
            <c:numRef>
              <c:f>Sheet1!$B$4:$I$4</c:f>
              <c:numCache>
                <c:formatCode>General</c:formatCode>
                <c:ptCount val="8"/>
                <c:pt idx="0">
                  <c:v>1</c:v>
                </c:pt>
                <c:pt idx="1">
                  <c:v>2</c:v>
                </c:pt>
                <c:pt idx="2">
                  <c:v>3</c:v>
                </c:pt>
                <c:pt idx="3">
                  <c:v>4</c:v>
                </c:pt>
                <c:pt idx="4">
                  <c:v>5</c:v>
                </c:pt>
                <c:pt idx="5">
                  <c:v>5</c:v>
                </c:pt>
                <c:pt idx="6">
                  <c:v>6</c:v>
                </c:pt>
                <c:pt idx="7">
                  <c:v>7</c:v>
                </c:pt>
              </c:numCache>
            </c:numRef>
          </c:cat>
          <c:val>
            <c:numRef>
              <c:f>Sheet1!$B$2:$I$2</c:f>
              <c:numCache>
                <c:formatCode>General</c:formatCode>
                <c:ptCount val="8"/>
                <c:pt idx="0">
                  <c:v>100</c:v>
                </c:pt>
                <c:pt idx="1">
                  <c:v>100</c:v>
                </c:pt>
                <c:pt idx="2">
                  <c:v>100</c:v>
                </c:pt>
                <c:pt idx="3">
                  <c:v>100</c:v>
                </c:pt>
                <c:pt idx="4">
                  <c:v>100</c:v>
                </c:pt>
                <c:pt idx="5">
                  <c:v>100</c:v>
                </c:pt>
                <c:pt idx="6">
                  <c:v>100</c:v>
                </c:pt>
                <c:pt idx="7">
                  <c:v>100</c:v>
                </c:pt>
              </c:numCache>
            </c:numRef>
          </c:val>
          <c:smooth val="0"/>
        </c:ser>
        <c:ser>
          <c:idx val="1"/>
          <c:order val="1"/>
          <c:tx>
            <c:v>Recall</c:v>
          </c:tx>
          <c:spPr>
            <a:ln w="25400" cap="rnd">
              <a:solidFill>
                <a:schemeClr val="accent2"/>
              </a:solidFill>
              <a:round/>
            </a:ln>
            <a:effectLst/>
          </c:spPr>
          <c:marker>
            <c:symbol val="diamond"/>
            <c:size val="6"/>
            <c:spPr>
              <a:solidFill>
                <a:schemeClr val="accent2"/>
              </a:solidFill>
              <a:ln w="317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marker>
          <c:cat>
            <c:numRef>
              <c:f>Sheet1!$B$4:$I$4</c:f>
              <c:numCache>
                <c:formatCode>General</c:formatCode>
                <c:ptCount val="8"/>
                <c:pt idx="0">
                  <c:v>1</c:v>
                </c:pt>
                <c:pt idx="1">
                  <c:v>2</c:v>
                </c:pt>
                <c:pt idx="2">
                  <c:v>3</c:v>
                </c:pt>
                <c:pt idx="3">
                  <c:v>4</c:v>
                </c:pt>
                <c:pt idx="4">
                  <c:v>5</c:v>
                </c:pt>
                <c:pt idx="5">
                  <c:v>5</c:v>
                </c:pt>
                <c:pt idx="6">
                  <c:v>6</c:v>
                </c:pt>
                <c:pt idx="7">
                  <c:v>7</c:v>
                </c:pt>
              </c:numCache>
            </c:numRef>
          </c:cat>
          <c:val>
            <c:numRef>
              <c:f>Sheet1!$B$3:$I$3</c:f>
              <c:numCache>
                <c:formatCode>General</c:formatCode>
                <c:ptCount val="8"/>
                <c:pt idx="0">
                  <c:v>47</c:v>
                </c:pt>
                <c:pt idx="1">
                  <c:v>72</c:v>
                </c:pt>
                <c:pt idx="2">
                  <c:v>91</c:v>
                </c:pt>
                <c:pt idx="3">
                  <c:v>97</c:v>
                </c:pt>
                <c:pt idx="4">
                  <c:v>100</c:v>
                </c:pt>
                <c:pt idx="5">
                  <c:v>89</c:v>
                </c:pt>
                <c:pt idx="6">
                  <c:v>95</c:v>
                </c:pt>
                <c:pt idx="7">
                  <c:v>100</c:v>
                </c:pt>
              </c:numCache>
            </c:numRef>
          </c:val>
          <c:smooth val="0"/>
        </c:ser>
        <c:dLbls>
          <c:showLegendKey val="0"/>
          <c:showVal val="0"/>
          <c:showCatName val="0"/>
          <c:showSerName val="0"/>
          <c:showPercent val="0"/>
          <c:showBubbleSize val="0"/>
        </c:dLbls>
        <c:marker val="1"/>
        <c:smooth val="0"/>
        <c:axId val="404593120"/>
        <c:axId val="236299856"/>
      </c:lineChart>
      <c:catAx>
        <c:axId val="404593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299856"/>
        <c:crosses val="autoZero"/>
        <c:auto val="1"/>
        <c:lblAlgn val="ctr"/>
        <c:lblOffset val="100"/>
        <c:noMultiLvlLbl val="0"/>
      </c:catAx>
      <c:valAx>
        <c:axId val="236299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59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Kilbarchan</a:t>
            </a:r>
            <a:r>
              <a:rPr lang="en-US" baseline="0"/>
              <a:t> Couple: Precision &amp; Recall</a:t>
            </a:r>
          </a:p>
          <a:p>
            <a:pPr>
              <a:defRPr/>
            </a:pPr>
            <a:r>
              <a:rPr lang="en-US" baseline="0"/>
              <a:t>by Number of Extraction Rules Generated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Precision</c:v>
          </c:tx>
          <c:spPr>
            <a:ln w="28575" cap="rnd">
              <a:solidFill>
                <a:schemeClr val="accent1"/>
              </a:solidFill>
              <a:round/>
            </a:ln>
            <a:effectLst/>
          </c:spPr>
          <c:marker>
            <c:symbol val="square"/>
            <c:size val="4"/>
            <c:spPr>
              <a:solidFill>
                <a:schemeClr val="accent1"/>
              </a:solidFill>
              <a:ln w="9525">
                <a:solidFill>
                  <a:schemeClr val="accent1"/>
                </a:solidFill>
              </a:ln>
              <a:effectLst/>
            </c:spPr>
          </c:marker>
          <c:cat>
            <c:numRef>
              <c:f>Sheet1!$B$5:$V$5</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13</c:v>
                </c:pt>
                <c:pt idx="14">
                  <c:v>14</c:v>
                </c:pt>
                <c:pt idx="15">
                  <c:v>15</c:v>
                </c:pt>
                <c:pt idx="16">
                  <c:v>16</c:v>
                </c:pt>
                <c:pt idx="17">
                  <c:v>17</c:v>
                </c:pt>
                <c:pt idx="18">
                  <c:v>18</c:v>
                </c:pt>
                <c:pt idx="19">
                  <c:v>19</c:v>
                </c:pt>
                <c:pt idx="20">
                  <c:v>20</c:v>
                </c:pt>
              </c:numCache>
            </c:numRef>
          </c:cat>
          <c:val>
            <c:numRef>
              <c:f>Sheet1!$B$2:$V$2</c:f>
              <c:numCache>
                <c:formatCode>General</c:formatCode>
                <c:ptCount val="2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numCache>
            </c:numRef>
          </c:val>
          <c:smooth val="0"/>
        </c:ser>
        <c:ser>
          <c:idx val="1"/>
          <c:order val="1"/>
          <c:tx>
            <c:v>Recall</c:v>
          </c:tx>
          <c:spPr>
            <a:ln w="19050" cap="rnd">
              <a:solidFill>
                <a:schemeClr val="accent2"/>
              </a:solidFill>
              <a:round/>
            </a:ln>
            <a:effectLst/>
          </c:spPr>
          <c:marker>
            <c:symbol val="diamond"/>
            <c:size val="5"/>
            <c:spPr>
              <a:solidFill>
                <a:schemeClr val="accent2"/>
              </a:solidFill>
              <a:ln w="9525">
                <a:solidFill>
                  <a:schemeClr val="accent2"/>
                </a:solidFill>
              </a:ln>
              <a:effectLst/>
            </c:spPr>
          </c:marker>
          <c:cat>
            <c:numRef>
              <c:f>Sheet1!$B$5:$V$5</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13</c:v>
                </c:pt>
                <c:pt idx="14">
                  <c:v>14</c:v>
                </c:pt>
                <c:pt idx="15">
                  <c:v>15</c:v>
                </c:pt>
                <c:pt idx="16">
                  <c:v>16</c:v>
                </c:pt>
                <c:pt idx="17">
                  <c:v>17</c:v>
                </c:pt>
                <c:pt idx="18">
                  <c:v>18</c:v>
                </c:pt>
                <c:pt idx="19">
                  <c:v>19</c:v>
                </c:pt>
                <c:pt idx="20">
                  <c:v>20</c:v>
                </c:pt>
              </c:numCache>
            </c:numRef>
          </c:cat>
          <c:val>
            <c:numRef>
              <c:f>Sheet1!$B$3:$V$3</c:f>
              <c:numCache>
                <c:formatCode>General</c:formatCode>
                <c:ptCount val="21"/>
                <c:pt idx="0">
                  <c:v>6</c:v>
                </c:pt>
                <c:pt idx="1">
                  <c:v>19</c:v>
                </c:pt>
                <c:pt idx="2">
                  <c:v>25</c:v>
                </c:pt>
                <c:pt idx="3">
                  <c:v>31</c:v>
                </c:pt>
                <c:pt idx="4">
                  <c:v>44</c:v>
                </c:pt>
                <c:pt idx="5">
                  <c:v>50</c:v>
                </c:pt>
                <c:pt idx="6">
                  <c:v>56</c:v>
                </c:pt>
                <c:pt idx="7">
                  <c:v>63</c:v>
                </c:pt>
                <c:pt idx="8">
                  <c:v>69</c:v>
                </c:pt>
                <c:pt idx="9">
                  <c:v>81</c:v>
                </c:pt>
                <c:pt idx="10">
                  <c:v>88</c:v>
                </c:pt>
                <c:pt idx="11">
                  <c:v>94</c:v>
                </c:pt>
                <c:pt idx="12">
                  <c:v>100</c:v>
                </c:pt>
                <c:pt idx="13">
                  <c:v>79</c:v>
                </c:pt>
                <c:pt idx="14">
                  <c:v>82</c:v>
                </c:pt>
                <c:pt idx="15">
                  <c:v>85</c:v>
                </c:pt>
                <c:pt idx="16">
                  <c:v>87</c:v>
                </c:pt>
                <c:pt idx="17">
                  <c:v>90</c:v>
                </c:pt>
                <c:pt idx="18">
                  <c:v>92</c:v>
                </c:pt>
                <c:pt idx="19">
                  <c:v>97</c:v>
                </c:pt>
                <c:pt idx="20">
                  <c:v>100</c:v>
                </c:pt>
              </c:numCache>
            </c:numRef>
          </c:val>
          <c:smooth val="0"/>
        </c:ser>
        <c:dLbls>
          <c:showLegendKey val="0"/>
          <c:showVal val="0"/>
          <c:showCatName val="0"/>
          <c:showSerName val="0"/>
          <c:showPercent val="0"/>
          <c:showBubbleSize val="0"/>
        </c:dLbls>
        <c:marker val="1"/>
        <c:smooth val="0"/>
        <c:axId val="404304424"/>
        <c:axId val="404304816"/>
      </c:lineChart>
      <c:catAx>
        <c:axId val="404304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304816"/>
        <c:crosses val="autoZero"/>
        <c:auto val="1"/>
        <c:lblAlgn val="ctr"/>
        <c:lblOffset val="100"/>
        <c:tickLblSkip val="1"/>
        <c:noMultiLvlLbl val="0"/>
      </c:catAx>
      <c:valAx>
        <c:axId val="4043048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304424"/>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0.02196</cdr:x>
      <cdr:y>0.71915</cdr:y>
    </cdr:from>
    <cdr:to>
      <cdr:x>0.11451</cdr:x>
      <cdr:y>0.78679</cdr:y>
    </cdr:to>
    <cdr:sp macro="" textlink="">
      <cdr:nvSpPr>
        <cdr:cNvPr id="3" name="TextBox 2"/>
        <cdr:cNvSpPr txBox="1"/>
      </cdr:nvSpPr>
      <cdr:spPr>
        <a:xfrm xmlns:a="http://schemas.openxmlformats.org/drawingml/2006/main">
          <a:off x="106680" y="2148141"/>
          <a:ext cx="449580" cy="2020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Rule#</a:t>
          </a:r>
        </a:p>
      </cdr:txBody>
    </cdr:sp>
  </cdr:relSizeAnchor>
  <cdr:relSizeAnchor xmlns:cdr="http://schemas.openxmlformats.org/drawingml/2006/chartDrawing">
    <cdr:from>
      <cdr:x>0.10275</cdr:x>
      <cdr:y>0.79592</cdr:y>
    </cdr:from>
    <cdr:to>
      <cdr:x>0.95765</cdr:x>
      <cdr:y>0.88265</cdr:y>
    </cdr:to>
    <cdr:sp macro="" textlink="">
      <cdr:nvSpPr>
        <cdr:cNvPr id="5" name="TextBox 4"/>
        <cdr:cNvSpPr txBox="1"/>
      </cdr:nvSpPr>
      <cdr:spPr>
        <a:xfrm xmlns:a="http://schemas.openxmlformats.org/drawingml/2006/main">
          <a:off x="499110" y="2377440"/>
          <a:ext cx="4152900" cy="259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Pg. 31 (37 records)                                                     Pg. 32 (+31 records)    </a:t>
          </a:r>
        </a:p>
      </cdr:txBody>
    </cdr:sp>
  </cdr:relSizeAnchor>
  <cdr:relSizeAnchor xmlns:cdr="http://schemas.openxmlformats.org/drawingml/2006/chartDrawing">
    <cdr:from>
      <cdr:x>0.11843</cdr:x>
      <cdr:y>0.87755</cdr:y>
    </cdr:from>
    <cdr:to>
      <cdr:x>0.58118</cdr:x>
      <cdr:y>0.87755</cdr:y>
    </cdr:to>
    <cdr:cxnSp macro="">
      <cdr:nvCxnSpPr>
        <cdr:cNvPr id="7" name="Straight Connector 6"/>
        <cdr:cNvCxnSpPr/>
      </cdr:nvCxnSpPr>
      <cdr:spPr>
        <a:xfrm xmlns:a="http://schemas.openxmlformats.org/drawingml/2006/main">
          <a:off x="575303" y="2621277"/>
          <a:ext cx="2247907" cy="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0.68157</cdr:x>
      <cdr:y>0.87755</cdr:y>
    </cdr:from>
    <cdr:to>
      <cdr:x>0.93098</cdr:x>
      <cdr:y>0.87755</cdr:y>
    </cdr:to>
    <cdr:cxnSp macro="">
      <cdr:nvCxnSpPr>
        <cdr:cNvPr id="8" name="Straight Connector 7"/>
        <cdr:cNvCxnSpPr/>
      </cdr:nvCxnSpPr>
      <cdr:spPr>
        <a:xfrm xmlns:a="http://schemas.openxmlformats.org/drawingml/2006/main">
          <a:off x="3310890" y="2621280"/>
          <a:ext cx="1211580"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0.07917</cdr:x>
      <cdr:y>0.77778</cdr:y>
    </cdr:from>
    <cdr:to>
      <cdr:x>0.97917</cdr:x>
      <cdr:y>0.875</cdr:y>
    </cdr:to>
    <cdr:sp macro="" textlink="">
      <cdr:nvSpPr>
        <cdr:cNvPr id="2" name="TextBox 1"/>
        <cdr:cNvSpPr txBox="1"/>
      </cdr:nvSpPr>
      <cdr:spPr>
        <a:xfrm xmlns:a="http://schemas.openxmlformats.org/drawingml/2006/main">
          <a:off x="361950" y="2133600"/>
          <a:ext cx="4114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Pg.</a:t>
          </a:r>
          <a:r>
            <a:rPr lang="en-US" sz="1100" baseline="0"/>
            <a:t> 31 (16 records)                                             Pg. 32 (+23 records)</a:t>
          </a:r>
          <a:endParaRPr lang="en-US" sz="1100"/>
        </a:p>
      </cdr:txBody>
    </cdr:sp>
  </cdr:relSizeAnchor>
  <cdr:relSizeAnchor xmlns:cdr="http://schemas.openxmlformats.org/drawingml/2006/chartDrawing">
    <cdr:from>
      <cdr:x>0.09917</cdr:x>
      <cdr:y>0.85833</cdr:y>
    </cdr:from>
    <cdr:to>
      <cdr:x>0.6125</cdr:x>
      <cdr:y>0.85833</cdr:y>
    </cdr:to>
    <cdr:cxnSp macro="">
      <cdr:nvCxnSpPr>
        <cdr:cNvPr id="4" name="Straight Connector 3"/>
        <cdr:cNvCxnSpPr/>
      </cdr:nvCxnSpPr>
      <cdr:spPr>
        <a:xfrm xmlns:a="http://schemas.openxmlformats.org/drawingml/2006/main">
          <a:off x="453390" y="2354580"/>
          <a:ext cx="2346960" cy="0"/>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0.64083</cdr:x>
      <cdr:y>0.85833</cdr:y>
    </cdr:from>
    <cdr:to>
      <cdr:x>0.96583</cdr:x>
      <cdr:y>0.85833</cdr:y>
    </cdr:to>
    <cdr:cxnSp macro="">
      <cdr:nvCxnSpPr>
        <cdr:cNvPr id="6" name="Straight Connector 5"/>
        <cdr:cNvCxnSpPr/>
      </cdr:nvCxnSpPr>
      <cdr:spPr>
        <a:xfrm xmlns:a="http://schemas.openxmlformats.org/drawingml/2006/main">
          <a:off x="2929890" y="2354580"/>
          <a:ext cx="1485900" cy="0"/>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0.68889</cdr:y>
    </cdr:from>
    <cdr:to>
      <cdr:x>0.11</cdr:x>
      <cdr:y>0.77778</cdr:y>
    </cdr:to>
    <cdr:sp macro="" textlink="">
      <cdr:nvSpPr>
        <cdr:cNvPr id="9" name="TextBox 8"/>
        <cdr:cNvSpPr txBox="1"/>
      </cdr:nvSpPr>
      <cdr:spPr>
        <a:xfrm xmlns:a="http://schemas.openxmlformats.org/drawingml/2006/main">
          <a:off x="0" y="1889760"/>
          <a:ext cx="502920" cy="2438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l"/>
          <a:r>
            <a:rPr lang="en-US" sz="1100"/>
            <a:t>Rule#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LDS Church</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Wayne Embley</dc:creator>
  <cp:lastModifiedBy>David Wayne Embley</cp:lastModifiedBy>
  <cp:revision>4</cp:revision>
  <dcterms:created xsi:type="dcterms:W3CDTF">2017-02-06T22:08:00Z</dcterms:created>
  <dcterms:modified xsi:type="dcterms:W3CDTF">2017-02-06T23:30:00Z</dcterms:modified>
</cp:coreProperties>
</file>